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2"/>
          <w:szCs w:val="32"/>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8 (Business Continuity and Disaster Recovery)</w:t>
      </w:r>
    </w:p>
    <w:p w:rsidR="00000000" w:rsidDel="00000000" w:rsidP="00000000" w:rsidRDefault="00000000" w:rsidRPr="00000000" w14:paraId="00000003">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bookmarkStart w:colFirst="0" w:colLast="0" w:name="_heading=h.gjdgxs" w:id="0"/>
      <w:bookmarkEnd w:id="0"/>
      <w:r w:rsidDel="00000000" w:rsidR="00000000" w:rsidRPr="00000000">
        <w:rPr>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172.0"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“Annual Revenue”</w:t>
            </w:r>
            <w:r w:rsidDel="00000000" w:rsidR="00000000" w:rsidRPr="00000000">
              <w:rPr>
                <w:rtl w:val="0"/>
              </w:rPr>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rsidR="00000000" w:rsidDel="00000000" w:rsidP="00000000" w:rsidRDefault="00000000" w:rsidRPr="00000000" w14:paraId="00000007">
            <w:pPr>
              <w:numPr>
                <w:ilvl w:val="0"/>
                <w:numId w:val="1"/>
              </w:numPr>
              <w:pBdr>
                <w:top w:space="0" w:sz="0" w:val="nil"/>
                <w:left w:space="0" w:sz="0" w:val="nil"/>
                <w:bottom w:space="0" w:sz="0" w:val="nil"/>
                <w:right w:space="0" w:sz="0" w:val="nil"/>
                <w:between w:space="0" w:sz="0" w:val="nil"/>
              </w:pBdr>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figures for accounting periods of other than 12 months should be scaled pro rata to produce a proforma figure for a 12 month period; and</w:t>
            </w:r>
          </w:p>
          <w:p w:rsidR="00000000" w:rsidDel="00000000" w:rsidP="00000000" w:rsidRDefault="00000000" w:rsidRPr="00000000" w14:paraId="00000008">
            <w:pPr>
              <w:numPr>
                <w:ilvl w:val="0"/>
                <w:numId w:val="1"/>
              </w:numPr>
              <w:pBdr>
                <w:top w:space="0" w:sz="0" w:val="nil"/>
                <w:left w:space="0" w:sz="0" w:val="nil"/>
                <w:bottom w:space="0" w:sz="0" w:val="nil"/>
                <w:right w:space="0" w:sz="0" w:val="nil"/>
                <w:between w:space="0" w:sz="0" w:val="nil"/>
              </w:pBdr>
              <w:spacing w:after="240" w:lineRule="auto"/>
              <w:ind w:left="720" w:hanging="36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where the Supplier, the Supplier Group and/or their joint ventures and Associates report in a foreign currency, revenue should be converted to British Pound Sterling at the closing exchange rate on the Accounting Reference Date;</w:t>
            </w:r>
            <w:r w:rsidDel="00000000" w:rsidR="00000000" w:rsidRPr="00000000">
              <w:rPr>
                <w:rtl w:val="0"/>
              </w:rPr>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108" w:firstLine="0"/>
              <w:jc w:val="left"/>
              <w:rPr>
                <w:b w:val="1"/>
                <w:sz w:val="24"/>
                <w:szCs w:val="24"/>
              </w:rPr>
            </w:pPr>
            <w:r w:rsidDel="00000000" w:rsidR="00000000" w:rsidRPr="00000000">
              <w:rPr>
                <w:rFonts w:ascii="Arial" w:cs="Arial" w:eastAsia="Arial" w:hAnsi="Arial"/>
                <w:b w:val="1"/>
                <w:sz w:val="24"/>
                <w:szCs w:val="24"/>
                <w:rtl w:val="0"/>
              </w:rPr>
              <w:t xml:space="preserve">“Appropriate Authority” or “Appropriate Authorities”</w:t>
            </w:r>
            <w:r w:rsidDel="00000000" w:rsidR="00000000" w:rsidRPr="00000000">
              <w:rPr>
                <w:rtl w:val="0"/>
              </w:rPr>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200" w:before="100" w:lineRule="auto"/>
              <w:ind w:left="0" w:firstLine="0"/>
              <w:jc w:val="left"/>
              <w:rPr>
                <w:color w:val="000000"/>
                <w:sz w:val="24"/>
                <w:szCs w:val="24"/>
              </w:rPr>
            </w:pPr>
            <w:r w:rsidDel="00000000" w:rsidR="00000000" w:rsidRPr="00000000">
              <w:rPr>
                <w:rFonts w:ascii="Arial" w:cs="Arial" w:eastAsia="Arial" w:hAnsi="Arial"/>
                <w:sz w:val="24"/>
                <w:szCs w:val="24"/>
                <w:rtl w:val="0"/>
              </w:rPr>
              <w:t xml:space="preserve">means the Buyer and the Cabinet Office Markets and Suppliers Team or, where the Supplier is a Strategic Supplier, the Cabinet Office Markets and Suppliers Team;</w:t>
            </w:r>
            <w:r w:rsidDel="00000000" w:rsidR="00000000" w:rsidRPr="00000000">
              <w:rPr>
                <w:rtl w:val="0"/>
              </w:rPr>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“Associates”</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r w:rsidDel="00000000" w:rsidR="00000000" w:rsidRPr="00000000">
              <w:rPr>
                <w:rtl w:val="0"/>
              </w:rPr>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"BCDR Plan"</w:t>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bookmarkStart w:colFirst="0" w:colLast="0" w:name="_heading=h.ihv636" w:id="1"/>
            <w:bookmarkEnd w:id="1"/>
            <w:r w:rsidDel="00000000" w:rsidR="00000000" w:rsidRPr="00000000">
              <w:rPr>
                <w:rtl w:val="0"/>
              </w:rPr>
            </w:r>
          </w:p>
          <w:p w:rsidR="00000000" w:rsidDel="00000000" w:rsidP="00000000" w:rsidRDefault="00000000" w:rsidRPr="00000000" w14:paraId="0000000F">
            <w:pPr>
              <w:spacing w:after="120" w:before="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 plan which details the processes and arrangements that the Supplier shall follow to:</w:t>
            </w:r>
          </w:p>
          <w:p w:rsidR="00000000" w:rsidDel="00000000" w:rsidP="00000000" w:rsidRDefault="00000000" w:rsidRPr="00000000" w14:paraId="00000010">
            <w:pPr>
              <w:numPr>
                <w:ilvl w:val="3"/>
                <w:numId w:val="6"/>
              </w:numPr>
              <w:tabs>
                <w:tab w:val="left" w:leader="none" w:pos="1985"/>
                <w:tab w:val="left" w:leader="none" w:pos="2127"/>
              </w:tabs>
              <w:spacing w:after="120" w:before="120" w:lineRule="auto"/>
              <w:ind w:left="1440" w:hanging="720"/>
              <w:rPr>
                <w:sz w:val="24"/>
                <w:szCs w:val="24"/>
              </w:rPr>
            </w:pPr>
            <w:r w:rsidDel="00000000" w:rsidR="00000000" w:rsidRPr="00000000">
              <w:rPr>
                <w:rFonts w:ascii="Arial" w:cs="Arial" w:eastAsia="Arial" w:hAnsi="Arial"/>
                <w:sz w:val="24"/>
                <w:szCs w:val="24"/>
                <w:rtl w:val="0"/>
              </w:rPr>
              <w:t xml:space="preserve">ensure continuity of the business processes and operations supported by the Services following any failure or disruption of any element of the Deliverables; and</w:t>
            </w:r>
            <w:r w:rsidDel="00000000" w:rsidR="00000000" w:rsidRPr="00000000">
              <w:rPr>
                <w:rtl w:val="0"/>
              </w:rPr>
            </w:r>
          </w:p>
          <w:p w:rsidR="00000000" w:rsidDel="00000000" w:rsidP="00000000" w:rsidRDefault="00000000" w:rsidRPr="00000000" w14:paraId="00000011">
            <w:pPr>
              <w:tabs>
                <w:tab w:val="left" w:leader="none" w:pos="-9"/>
              </w:tabs>
              <w:spacing w:after="120" w:before="120" w:lineRule="auto"/>
              <w:ind w:left="1440" w:hanging="693"/>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(b)      the recovery of the Deliverables in the event of a Disaster;</w:t>
            </w:r>
          </w:p>
        </w:tc>
      </w:tr>
      <w:tr>
        <w:trPr>
          <w:cantSplit w:val="0"/>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"Business Continuity Plan"</w:t>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1.3.2 of this Schedule;</w:t>
            </w:r>
          </w:p>
        </w:tc>
      </w:tr>
      <w:tr>
        <w:trPr>
          <w:cantSplit w:val="0"/>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“Class 1 Transaction”</w:t>
            </w:r>
            <w:r w:rsidDel="00000000" w:rsidR="00000000" w:rsidRPr="00000000">
              <w:rPr>
                <w:rtl w:val="0"/>
              </w:rPr>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the listing rules issued by the UK Listing Authority;</w:t>
            </w:r>
            <w:r w:rsidDel="00000000" w:rsidR="00000000" w:rsidRPr="00000000">
              <w:rPr>
                <w:rtl w:val="0"/>
              </w:rPr>
            </w:r>
          </w:p>
        </w:tc>
      </w:tr>
      <w:tr>
        <w:trPr>
          <w:cantSplit w:val="0"/>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“Control”</w:t>
            </w:r>
            <w:r w:rsidDel="00000000" w:rsidR="00000000" w:rsidRPr="00000000">
              <w:rPr>
                <w:rtl w:val="0"/>
              </w:rPr>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w:t>
            </w:r>
            <w:r w:rsidDel="00000000" w:rsidR="00000000" w:rsidRPr="00000000">
              <w:rPr>
                <w:rFonts w:ascii="Arial" w:cs="Arial" w:eastAsia="Arial" w:hAnsi="Arial"/>
                <w:b w:val="1"/>
                <w:sz w:val="24"/>
                <w:szCs w:val="24"/>
                <w:rtl w:val="0"/>
              </w:rPr>
              <w:t xml:space="preserve">Controls</w:t>
            </w:r>
            <w:r w:rsidDel="00000000" w:rsidR="00000000" w:rsidRPr="00000000">
              <w:rPr>
                <w:rFonts w:ascii="Arial" w:cs="Arial" w:eastAsia="Arial" w:hAnsi="Arial"/>
                <w:sz w:val="24"/>
                <w:szCs w:val="24"/>
                <w:rtl w:val="0"/>
              </w:rPr>
              <w:t xml:space="preserve">” and “</w:t>
            </w:r>
            <w:r w:rsidDel="00000000" w:rsidR="00000000" w:rsidRPr="00000000">
              <w:rPr>
                <w:rFonts w:ascii="Arial" w:cs="Arial" w:eastAsia="Arial" w:hAnsi="Arial"/>
                <w:b w:val="1"/>
                <w:sz w:val="24"/>
                <w:szCs w:val="24"/>
                <w:rtl w:val="0"/>
              </w:rPr>
              <w:t xml:space="preserve">Controlled</w:t>
            </w:r>
            <w:r w:rsidDel="00000000" w:rsidR="00000000" w:rsidRPr="00000000">
              <w:rPr>
                <w:rFonts w:ascii="Arial" w:cs="Arial" w:eastAsia="Arial" w:hAnsi="Arial"/>
                <w:sz w:val="24"/>
                <w:szCs w:val="24"/>
                <w:rtl w:val="0"/>
              </w:rPr>
              <w:t xml:space="preserve">” shall be interpreted accordingly;</w:t>
            </w:r>
            <w:r w:rsidDel="00000000" w:rsidR="00000000" w:rsidRPr="00000000">
              <w:rPr>
                <w:rtl w:val="0"/>
              </w:rPr>
            </w:r>
          </w:p>
        </w:tc>
      </w:tr>
      <w:tr>
        <w:trPr>
          <w:cantSplit w:val="0"/>
          <w:tblHeader w:val="0"/>
        </w:trPr>
        <w:tc>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“Corporate Change Event”</w:t>
            </w:r>
            <w:r w:rsidDel="00000000" w:rsidR="00000000" w:rsidRPr="00000000">
              <w:rPr>
                <w:rtl w:val="0"/>
              </w:rPr>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w:t>
            </w:r>
          </w:p>
          <w:p w:rsidR="00000000" w:rsidDel="00000000" w:rsidP="00000000" w:rsidRDefault="00000000" w:rsidRPr="00000000" w14:paraId="0000001A">
            <w:pPr>
              <w:numPr>
                <w:ilvl w:val="3"/>
                <w:numId w:val="5"/>
              </w:numPr>
              <w:pBdr>
                <w:top w:space="0" w:sz="0" w:val="nil"/>
                <w:left w:space="0" w:sz="0" w:val="nil"/>
                <w:bottom w:space="0" w:sz="0" w:val="nil"/>
                <w:right w:space="0" w:sz="0" w:val="nil"/>
                <w:between w:space="0" w:sz="0" w:val="nil"/>
              </w:pBdr>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of Control of the Supplier or a Parent Undertaking of the Supplier;</w:t>
            </w:r>
          </w:p>
          <w:p w:rsidR="00000000" w:rsidDel="00000000" w:rsidP="00000000" w:rsidRDefault="00000000" w:rsidRPr="00000000" w14:paraId="0000001B">
            <w:pPr>
              <w:numPr>
                <w:ilvl w:val="3"/>
                <w:numId w:val="5"/>
              </w:numPr>
              <w:pBdr>
                <w:top w:space="0" w:sz="0" w:val="nil"/>
                <w:left w:space="0" w:sz="0" w:val="nil"/>
                <w:bottom w:space="0" w:sz="0" w:val="nil"/>
                <w:right w:space="0" w:sz="0" w:val="nil"/>
                <w:between w:space="0" w:sz="0" w:val="nil"/>
              </w:pBdr>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of Control of any member of the Supplier Group which, in the reasonable opinion of the Buyer, could have a material adverse effect on the Deliverables; </w:t>
            </w:r>
          </w:p>
          <w:p w:rsidR="00000000" w:rsidDel="00000000" w:rsidP="00000000" w:rsidRDefault="00000000" w:rsidRPr="00000000" w14:paraId="0000001C">
            <w:pPr>
              <w:numPr>
                <w:ilvl w:val="3"/>
                <w:numId w:val="5"/>
              </w:numPr>
              <w:pBdr>
                <w:top w:space="0" w:sz="0" w:val="nil"/>
                <w:left w:space="0" w:sz="0" w:val="nil"/>
                <w:bottom w:space="0" w:sz="0" w:val="nil"/>
                <w:right w:space="0" w:sz="0" w:val="nil"/>
                <w:between w:space="0" w:sz="0" w:val="nil"/>
              </w:pBdr>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the business of the Supplier or any member of the Supplier Group which, in the reasonable opinion of the Buyer, could have a material adverse effect on the Deliverables;</w:t>
            </w:r>
          </w:p>
          <w:p w:rsidR="00000000" w:rsidDel="00000000" w:rsidP="00000000" w:rsidRDefault="00000000" w:rsidRPr="00000000" w14:paraId="0000001D">
            <w:pPr>
              <w:numPr>
                <w:ilvl w:val="3"/>
                <w:numId w:val="5"/>
              </w:numPr>
              <w:pBdr>
                <w:top w:space="0" w:sz="0" w:val="nil"/>
                <w:left w:space="0" w:sz="0" w:val="nil"/>
                <w:bottom w:space="0" w:sz="0" w:val="nil"/>
                <w:right w:space="0" w:sz="0" w:val="nil"/>
                <w:between w:space="0" w:sz="0" w:val="nil"/>
              </w:pBdr>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Class 1 Transaction taking place in relation to the shares of the Supplier or any Parent Undertaking of the Supplier whose shares are listed on the main market of the London Stock Exchange plc;</w:t>
            </w:r>
          </w:p>
          <w:p w:rsidR="00000000" w:rsidDel="00000000" w:rsidP="00000000" w:rsidRDefault="00000000" w:rsidRPr="00000000" w14:paraId="0000001E">
            <w:pPr>
              <w:numPr>
                <w:ilvl w:val="3"/>
                <w:numId w:val="5"/>
              </w:numPr>
              <w:pBdr>
                <w:top w:space="0" w:sz="0" w:val="nil"/>
                <w:left w:space="0" w:sz="0" w:val="nil"/>
                <w:bottom w:space="0" w:sz="0" w:val="nil"/>
                <w:right w:space="0" w:sz="0" w:val="nil"/>
                <w:between w:space="0" w:sz="0" w:val="nil"/>
              </w:pBdr>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that could reasonably be regarded as being equivalent to a Class 1 Transaction taking place in respect of the Supplier or any Parent Undertaking of the Supplier;</w:t>
            </w:r>
          </w:p>
          <w:p w:rsidR="00000000" w:rsidDel="00000000" w:rsidP="00000000" w:rsidRDefault="00000000" w:rsidRPr="00000000" w14:paraId="0000001F">
            <w:pPr>
              <w:numPr>
                <w:ilvl w:val="3"/>
                <w:numId w:val="5"/>
              </w:numPr>
              <w:pBdr>
                <w:top w:space="0" w:sz="0" w:val="nil"/>
                <w:left w:space="0" w:sz="0" w:val="nil"/>
                <w:bottom w:space="0" w:sz="0" w:val="nil"/>
                <w:right w:space="0" w:sz="0" w:val="nil"/>
                <w:between w:space="0" w:sz="0" w:val="nil"/>
              </w:pBdr>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payment of dividends by the Supplier or the ultimate Parent Undertaking of the Supplier Group exceeding 25% of the Net Asset Value of the Supplier or the ultimate Parent Undertaking of the Supplier Group respectively in any 12 month period;</w:t>
            </w:r>
          </w:p>
          <w:p w:rsidR="00000000" w:rsidDel="00000000" w:rsidP="00000000" w:rsidRDefault="00000000" w:rsidRPr="00000000" w14:paraId="00000020">
            <w:pPr>
              <w:numPr>
                <w:ilvl w:val="3"/>
                <w:numId w:val="5"/>
              </w:numPr>
              <w:pBdr>
                <w:top w:space="0" w:sz="0" w:val="nil"/>
                <w:left w:space="0" w:sz="0" w:val="nil"/>
                <w:bottom w:space="0" w:sz="0" w:val="nil"/>
                <w:right w:space="0" w:sz="0" w:val="nil"/>
                <w:between w:space="0" w:sz="0" w:val="nil"/>
              </w:pBdr>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order is made or an effective resolution is passed for the winding up of any member of the Supplier Group; </w:t>
            </w:r>
          </w:p>
          <w:p w:rsidR="00000000" w:rsidDel="00000000" w:rsidP="00000000" w:rsidRDefault="00000000" w:rsidRPr="00000000" w14:paraId="00000021">
            <w:pPr>
              <w:numPr>
                <w:ilvl w:val="3"/>
                <w:numId w:val="5"/>
              </w:numPr>
              <w:pBdr>
                <w:top w:space="0" w:sz="0" w:val="nil"/>
                <w:left w:space="0" w:sz="0" w:val="nil"/>
                <w:bottom w:space="0" w:sz="0" w:val="nil"/>
                <w:right w:space="0" w:sz="0" w:val="nil"/>
                <w:between w:space="0" w:sz="0" w:val="nil"/>
              </w:pBdr>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rsidR="00000000" w:rsidDel="00000000" w:rsidP="00000000" w:rsidRDefault="00000000" w:rsidRPr="00000000" w14:paraId="00000022">
            <w:pPr>
              <w:numPr>
                <w:ilvl w:val="3"/>
                <w:numId w:val="5"/>
              </w:numPr>
              <w:pBdr>
                <w:top w:space="0" w:sz="0" w:val="nil"/>
                <w:left w:space="0" w:sz="0" w:val="nil"/>
                <w:bottom w:space="0" w:sz="0" w:val="nil"/>
                <w:right w:space="0" w:sz="0" w:val="nil"/>
                <w:between w:space="0" w:sz="0" w:val="nil"/>
              </w:pBdr>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appointment of a receiver, administrative receiver or administrator in respect of or over all or a material part of the undertaking or assets of any member of the Supplier Group; and/or</w:t>
            </w:r>
          </w:p>
          <w:p w:rsidR="00000000" w:rsidDel="00000000" w:rsidP="00000000" w:rsidRDefault="00000000" w:rsidRPr="00000000" w14:paraId="00000023">
            <w:pPr>
              <w:numPr>
                <w:ilvl w:val="3"/>
                <w:numId w:val="5"/>
              </w:numPr>
              <w:pBdr>
                <w:top w:space="0" w:sz="0" w:val="nil"/>
                <w:left w:space="0" w:sz="0" w:val="nil"/>
                <w:bottom w:space="0" w:sz="0" w:val="nil"/>
                <w:right w:space="0" w:sz="0" w:val="nil"/>
                <w:between w:space="0" w:sz="0" w:val="nil"/>
              </w:pBdr>
              <w:spacing w:after="2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process or events with an effect analogous to those in paragraphs (e) to (g) inclusive above occurring to a member of the Supplier Group in a jurisdiction outside England and Wales;</w:t>
            </w:r>
          </w:p>
        </w:tc>
      </w:tr>
      <w:tr>
        <w:trPr>
          <w:cantSplit w:val="0"/>
          <w:tblHeader w:val="0"/>
        </w:trPr>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“Critical National Infrastructure”</w:t>
            </w:r>
            <w:r w:rsidDel="00000000" w:rsidR="00000000" w:rsidRPr="00000000">
              <w:rPr>
                <w:rtl w:val="0"/>
              </w:rPr>
            </w:r>
          </w:p>
        </w:tc>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those critical elements of UK national infrastructure (namely assets, facilities, systems, networks or processes and the essential workers that operate and facilitate them), the loss or compromise of which could result in:</w:t>
            </w:r>
          </w:p>
          <w:p w:rsidR="00000000" w:rsidDel="00000000" w:rsidP="00000000" w:rsidRDefault="00000000" w:rsidRPr="00000000" w14:paraId="00000026">
            <w:pPr>
              <w:numPr>
                <w:ilvl w:val="0"/>
                <w:numId w:val="3"/>
              </w:numPr>
              <w:pBdr>
                <w:top w:space="0" w:sz="0" w:val="nil"/>
                <w:left w:space="0" w:sz="0" w:val="nil"/>
                <w:bottom w:space="0" w:sz="0" w:val="nil"/>
                <w:right w:space="0" w:sz="0" w:val="nil"/>
                <w:between w:space="0" w:sz="0" w:val="nil"/>
              </w:pBdr>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major detrimental impact on the availability, integrity or delivery of essential services – including those services whose integrity, if compromised, could result in significant loss of life or casualties – taking into account significant economic or social impacts; and/or</w:t>
            </w:r>
          </w:p>
          <w:p w:rsidR="00000000" w:rsidDel="00000000" w:rsidP="00000000" w:rsidRDefault="00000000" w:rsidRPr="00000000" w14:paraId="00000027">
            <w:pPr>
              <w:numPr>
                <w:ilvl w:val="0"/>
                <w:numId w:val="3"/>
              </w:numPr>
              <w:pBdr>
                <w:top w:space="0" w:sz="0" w:val="nil"/>
                <w:left w:space="0" w:sz="0" w:val="nil"/>
                <w:bottom w:space="0" w:sz="0" w:val="nil"/>
                <w:right w:space="0" w:sz="0" w:val="nil"/>
                <w:between w:space="0" w:sz="0" w:val="nil"/>
              </w:pBdr>
              <w:tabs>
                <w:tab w:val="left" w:leader="none" w:pos="-9"/>
              </w:tabs>
              <w:spacing w:after="240" w:lineRule="auto"/>
              <w:ind w:left="720" w:hanging="36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significant impact on the national security, national defence, or the functioning of the UK;</w:t>
            </w:r>
            <w:r w:rsidDel="00000000" w:rsidR="00000000" w:rsidRPr="00000000">
              <w:rPr>
                <w:rtl w:val="0"/>
              </w:rPr>
            </w:r>
          </w:p>
        </w:tc>
      </w:tr>
      <w:tr>
        <w:trPr>
          <w:cantSplit w:val="0"/>
          <w:tblHeader w:val="0"/>
        </w:trPr>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“Critical Service Contract”</w:t>
            </w:r>
            <w:r w:rsidDel="00000000" w:rsidR="00000000" w:rsidRPr="00000000">
              <w:rPr>
                <w:rtl w:val="0"/>
              </w:rPr>
            </w:r>
          </w:p>
        </w:tc>
        <w:tc>
          <w:tcPr/>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 service contract which the Buyer has categorised as a Gold Contract </w:t>
            </w:r>
            <w:r w:rsidDel="00000000" w:rsidR="00000000" w:rsidRPr="00000000">
              <w:rPr>
                <w:rFonts w:ascii="Arial" w:cs="Arial" w:eastAsia="Arial" w:hAnsi="Arial"/>
                <w:color w:val="000000"/>
                <w:sz w:val="24"/>
                <w:szCs w:val="24"/>
                <w:rtl w:val="0"/>
              </w:rPr>
              <w:t xml:space="preserve">using the Cabinet Office Contract Tiering Tool</w:t>
            </w:r>
            <w:r w:rsidDel="00000000" w:rsidR="00000000" w:rsidRPr="00000000">
              <w:rPr>
                <w:rFonts w:ascii="Arial" w:cs="Arial" w:eastAsia="Arial" w:hAnsi="Arial"/>
                <w:sz w:val="24"/>
                <w:szCs w:val="24"/>
                <w:rtl w:val="0"/>
              </w:rPr>
              <w:t xml:space="preserve"> or which the Buyer otherwise considers should be classed as a Critical Service Contract;</w:t>
            </w:r>
            <w:r w:rsidDel="00000000" w:rsidR="00000000" w:rsidRPr="00000000">
              <w:rPr>
                <w:rtl w:val="0"/>
              </w:rPr>
            </w:r>
          </w:p>
        </w:tc>
      </w:tr>
      <w:tr>
        <w:trPr>
          <w:cantSplit w:val="0"/>
          <w:tblHeader w:val="0"/>
        </w:trPr>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“CRP Information”</w:t>
            </w:r>
            <w:r w:rsidDel="00000000" w:rsidR="00000000" w:rsidRPr="00000000">
              <w:rPr>
                <w:rtl w:val="0"/>
              </w:rPr>
            </w:r>
          </w:p>
        </w:tc>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together, the:</w:t>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Group Structure Information and Resolution Commentary; and</w:t>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UK Public Sector and CNI Contract Information;</w:t>
            </w:r>
            <w:r w:rsidDel="00000000" w:rsidR="00000000" w:rsidRPr="00000000">
              <w:rPr>
                <w:rtl w:val="0"/>
              </w:rPr>
            </w:r>
          </w:p>
        </w:tc>
      </w:tr>
      <w:tr>
        <w:trPr>
          <w:cantSplit w:val="0"/>
          <w:tblHeader w:val="0"/>
        </w:trPr>
        <w:tc>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“Dependent Parent Undertaking”</w:t>
            </w:r>
          </w:p>
        </w:tc>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r w:rsidDel="00000000" w:rsidR="00000000" w:rsidRPr="00000000">
              <w:rPr>
                <w:rtl w:val="0"/>
              </w:rPr>
            </w:r>
          </w:p>
        </w:tc>
      </w:tr>
      <w:tr>
        <w:trPr>
          <w:cantSplit w:val="0"/>
          <w:tblHeader w:val="0"/>
        </w:trPr>
        <w:tc>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w:t>
            </w:r>
          </w:p>
        </w:tc>
        <w:tc>
          <w:tcPr/>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bookmarkStart w:colFirst="0" w:colLast="0" w:name="_heading=h.30j0zll" w:id="2"/>
            <w:bookmarkEnd w:id="2"/>
            <w:r w:rsidDel="00000000" w:rsidR="00000000" w:rsidRPr="00000000">
              <w:rPr>
                <w:rFonts w:ascii="Arial" w:cs="Arial" w:eastAsia="Arial" w:hAnsi="Arial"/>
                <w:color w:val="000000"/>
                <w:sz w:val="24"/>
                <w:szCs w:val="24"/>
                <w:rtl w:val="0"/>
              </w:rPr>
              <w:t xml:space="preserve">the occurrence of one or more events which, either separately or cumulatively, mean that the Deliverables, or a material part thereof will be unavailable (or could reasonably be anticipated to be unavailable);</w:t>
            </w:r>
          </w:p>
        </w:tc>
      </w:tr>
      <w:tr>
        <w:trPr>
          <w:cantSplit w:val="0"/>
          <w:tblHeader w:val="0"/>
        </w:trPr>
        <w:tc>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Deliverables"</w:t>
            </w:r>
          </w:p>
        </w:tc>
        <w:tc>
          <w:tcPr/>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leader="none" w:pos="-9"/>
                <w:tab w:val="left" w:leader="none" w:pos="-17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embodied in the processes and procedures for restoring the provision of Deliverables following the occurrence of a Disaster;</w:t>
            </w:r>
          </w:p>
        </w:tc>
      </w:tr>
      <w:tr>
        <w:trPr>
          <w:cantSplit w:val="0"/>
          <w:tblHeader w:val="0"/>
        </w:trPr>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Plan"</w:t>
            </w:r>
          </w:p>
        </w:tc>
        <w:tc>
          <w:tcPr/>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w:t>
            </w:r>
            <w:r w:rsidDel="00000000" w:rsidR="00000000" w:rsidRPr="00000000">
              <w:rPr>
                <w:rFonts w:ascii="Arial" w:cs="Arial" w:eastAsia="Arial" w:hAnsi="Arial"/>
                <w:sz w:val="24"/>
                <w:szCs w:val="24"/>
                <w:rtl w:val="0"/>
              </w:rPr>
              <w:t xml:space="preserve">1</w:t>
            </w:r>
            <w:r w:rsidDel="00000000" w:rsidR="00000000" w:rsidRPr="00000000">
              <w:rPr>
                <w:rFonts w:ascii="Arial" w:cs="Arial" w:eastAsia="Arial" w:hAnsi="Arial"/>
                <w:color w:val="000000"/>
                <w:sz w:val="24"/>
                <w:szCs w:val="24"/>
                <w:rtl w:val="0"/>
              </w:rPr>
              <w:t xml:space="preserve">.3.3 of this Schedule;</w:t>
            </w:r>
          </w:p>
        </w:tc>
      </w:tr>
      <w:tr>
        <w:trPr>
          <w:cantSplit w:val="0"/>
          <w:tblHeader w:val="0"/>
        </w:trPr>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"Disaster Recovery System"</w:t>
            </w:r>
          </w:p>
        </w:tc>
        <w:tc>
          <w:tcPr/>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system embodied in the processes and procedures for restoring the provision of Deliverables following the occurrence of a Disaster;</w:t>
            </w:r>
          </w:p>
        </w:tc>
      </w:tr>
      <w:tr>
        <w:trPr>
          <w:cantSplit w:val="0"/>
          <w:tblHeader w:val="0"/>
        </w:trPr>
        <w:tc>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“Group Structure Information and Resolution Commentary”</w:t>
            </w:r>
            <w:r w:rsidDel="00000000" w:rsidR="00000000" w:rsidRPr="00000000">
              <w:rPr>
                <w:rtl w:val="0"/>
              </w:rPr>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information relating to the Supplier Group to be provided by the Supplier in accordance with Paragraphs 2 to 4 and Appendix 1 to Part C;</w:t>
            </w:r>
            <w:r w:rsidDel="00000000" w:rsidR="00000000" w:rsidRPr="00000000">
              <w:rPr>
                <w:rtl w:val="0"/>
              </w:rPr>
            </w:r>
          </w:p>
        </w:tc>
      </w:tr>
      <w:tr>
        <w:trPr>
          <w:cantSplit w:val="0"/>
          <w:tblHeader w:val="0"/>
        </w:trPr>
        <w:tc>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“Parent Undertaking”</w:t>
            </w:r>
            <w:r w:rsidDel="00000000" w:rsidR="00000000" w:rsidRPr="00000000">
              <w:rPr>
                <w:rtl w:val="0"/>
              </w:rPr>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blHeader w:val="0"/>
        </w:trPr>
        <w:tc>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“Public Sector Dependent Supplier”</w:t>
            </w:r>
            <w:r w:rsidDel="00000000" w:rsidR="00000000" w:rsidRPr="00000000">
              <w:rPr>
                <w:rtl w:val="0"/>
              </w:rPr>
            </w:r>
          </w:p>
        </w:tc>
        <w:tc>
          <w:tcPr/>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 supplier where that supplier, or that supplier’s group has Annual Revenue of £50 million or more of which over 50% is generated from UK Public Sector Business;</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"Related Supplier"</w:t>
            </w:r>
          </w:p>
        </w:tc>
        <w:tc>
          <w:tcPr/>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who provides Deliverables to the Buyer which are related to the Deliverables from time to time;</w:t>
            </w:r>
          </w:p>
        </w:tc>
      </w:tr>
      <w:tr>
        <w:trPr>
          <w:cantSplit w:val="0"/>
          <w:trHeight w:val="567" w:hRule="atLeast"/>
          <w:tblHeader w:val="0"/>
        </w:trPr>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"Review Report"</w:t>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6.3 of Part B of this Schedule;</w:t>
            </w:r>
          </w:p>
        </w:tc>
      </w:tr>
      <w:tr>
        <w:trPr>
          <w:cantSplit w:val="0"/>
          <w:trHeight w:val="567" w:hRule="atLeast"/>
          <w:tblHeader w:val="0"/>
        </w:trP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“Strategic Supplier”</w:t>
            </w:r>
          </w:p>
        </w:tc>
        <w:tc>
          <w:tcPr/>
          <w:p w:rsidR="00000000" w:rsidDel="00000000" w:rsidP="00000000" w:rsidRDefault="00000000" w:rsidRPr="00000000" w14:paraId="00000043">
            <w:pPr>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those suppliers to government listed at</w:t>
            </w:r>
          </w:p>
          <w:p w:rsidR="00000000" w:rsidDel="00000000" w:rsidP="00000000" w:rsidRDefault="00000000" w:rsidRPr="00000000" w14:paraId="00000044">
            <w:pPr>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https://www.gov.uk/government/publications/strategic-suppliers;</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“Subsidiary Undertaking”</w:t>
            </w:r>
            <w:r w:rsidDel="00000000" w:rsidR="00000000" w:rsidRPr="00000000">
              <w:rPr>
                <w:rtl w:val="0"/>
              </w:rPr>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“Supplier Group”</w:t>
            </w:r>
            <w:r w:rsidDel="00000000" w:rsidR="00000000" w:rsidRPr="00000000">
              <w:rPr>
                <w:rtl w:val="0"/>
              </w:rPr>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Supplier, its Dependent Parent Undertakings and all Subsidiary Undertakings and Associates of such Dependent Parent Undertakings;</w:t>
            </w:r>
            <w:r w:rsidDel="00000000" w:rsidR="00000000" w:rsidRPr="00000000">
              <w:rPr>
                <w:rtl w:val="0"/>
              </w:rPr>
            </w:r>
          </w:p>
        </w:tc>
      </w:tr>
      <w:tr>
        <w:trPr>
          <w:cantSplit w:val="0"/>
          <w:tblHeader w:val="0"/>
        </w:trPr>
        <w:tc>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Proposals"</w:t>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6.3 of Part B of this Schedule;</w:t>
            </w:r>
          </w:p>
        </w:tc>
      </w:tr>
      <w:tr>
        <w:trPr>
          <w:cantSplit w:val="0"/>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“UK Public Sector Business”</w:t>
            </w:r>
            <w:r w:rsidDel="00000000" w:rsidR="00000000" w:rsidRPr="00000000">
              <w:rPr>
                <w:rtl w:val="0"/>
              </w:rPr>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 and</w:t>
            </w:r>
            <w:r w:rsidDel="00000000" w:rsidR="00000000" w:rsidRPr="00000000">
              <w:rPr>
                <w:rtl w:val="0"/>
              </w:rPr>
            </w:r>
          </w:p>
        </w:tc>
      </w:tr>
      <w:tr>
        <w:trPr>
          <w:cantSplit w:val="0"/>
          <w:tblHeader w:val="0"/>
        </w:trPr>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“UK Public Sector / CNI Contract Information”</w:t>
            </w:r>
            <w:r w:rsidDel="00000000" w:rsidR="00000000" w:rsidRPr="00000000">
              <w:rPr>
                <w:rtl w:val="0"/>
              </w:rPr>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information relating to the Supplier Group to be provided by the Supplier in accordance with Paragraphs 2 to 4 of Part C and Appendix 2 of Part C;</w:t>
            </w:r>
            <w:r w:rsidDel="00000000" w:rsidR="00000000" w:rsidRPr="00000000">
              <w:rPr>
                <w:rtl w:val="0"/>
              </w:rPr>
            </w:r>
          </w:p>
        </w:tc>
      </w:tr>
    </w:tbl>
    <w:p w:rsidR="00000000" w:rsidDel="00000000" w:rsidP="00000000" w:rsidRDefault="00000000" w:rsidRPr="00000000" w14:paraId="0000004F">
      <w:pPr>
        <w:keepNext w:val="1"/>
        <w:pBdr>
          <w:top w:space="0" w:sz="0" w:val="nil"/>
          <w:left w:space="0" w:sz="0" w:val="nil"/>
          <w:bottom w:space="0" w:sz="0" w:val="nil"/>
          <w:right w:space="0" w:sz="0" w:val="nil"/>
          <w:between w:space="0" w:sz="0" w:val="nil"/>
        </w:pBdr>
        <w:tabs>
          <w:tab w:val="left" w:leader="none" w:pos="0"/>
        </w:tabs>
        <w:spacing w:before="240" w:lineRule="auto"/>
        <w:ind w:left="720" w:firstLine="0"/>
        <w:jc w:val="left"/>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50">
      <w:pPr>
        <w:ind w:firstLine="1418"/>
        <w:rPr>
          <w:rFonts w:ascii="Arial" w:cs="Arial" w:eastAsia="Arial" w:hAnsi="Arial"/>
          <w:b w:val="1"/>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20" w:before="120" w:lineRule="auto"/>
        <w:ind w:left="0" w:firstLine="0"/>
        <w:jc w:val="left"/>
        <w:rPr>
          <w:b w:val="1"/>
          <w:color w:val="000000"/>
          <w:sz w:val="32"/>
          <w:szCs w:val="32"/>
        </w:rPr>
      </w:pPr>
      <w:r w:rsidDel="00000000" w:rsidR="00000000" w:rsidRPr="00000000">
        <w:rPr>
          <w:b w:val="1"/>
          <w:color w:val="000000"/>
          <w:sz w:val="32"/>
          <w:szCs w:val="32"/>
          <w:rtl w:val="0"/>
        </w:rPr>
        <w:t xml:space="preserve">Part A: BCDR Plan – Not Used</w:t>
      </w:r>
    </w:p>
    <w:p w:rsidR="00000000" w:rsidDel="00000000" w:rsidP="00000000" w:rsidRDefault="00000000" w:rsidRPr="00000000" w14:paraId="00000052">
      <w:pPr>
        <w:spacing w:after="120" w:before="120" w:lineRule="auto"/>
        <w:ind w:left="0" w:firstLine="0"/>
        <w:jc w:val="left"/>
        <w:rPr>
          <w:b w:val="1"/>
          <w:sz w:val="28"/>
          <w:szCs w:val="28"/>
        </w:rPr>
      </w:pPr>
      <w:r w:rsidDel="00000000" w:rsidR="00000000" w:rsidRPr="00000000">
        <w:rPr>
          <w:b w:val="1"/>
          <w:sz w:val="28"/>
          <w:szCs w:val="28"/>
          <w:rtl w:val="0"/>
        </w:rPr>
        <w:t xml:space="preserve">Unless otherwise specified in this Schedule, this Part A shall apply only to Call-Off Contracts which have been awarded via Direct Award in accordance with Framework Schedule 7 (Call-Off Contract Award Procedure).</w:t>
      </w:r>
    </w:p>
    <w:p w:rsidR="00000000" w:rsidDel="00000000" w:rsidP="00000000" w:rsidRDefault="00000000" w:rsidRPr="00000000" w14:paraId="00000053">
      <w:pPr>
        <w:keepNext w:val="1"/>
        <w:numPr>
          <w:ilvl w:val="0"/>
          <w:numId w:val="7"/>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BCDR Plan</w:t>
      </w:r>
      <w:r w:rsidDel="00000000" w:rsidR="00000000" w:rsidRPr="00000000">
        <w:rPr>
          <w:rtl w:val="0"/>
        </w:rPr>
      </w:r>
    </w:p>
    <w:p w:rsidR="00000000" w:rsidDel="00000000" w:rsidP="00000000" w:rsidRDefault="00000000" w:rsidRPr="00000000" w14:paraId="00000054">
      <w:pPr>
        <w:numPr>
          <w:ilvl w:val="1"/>
          <w:numId w:val="7"/>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fob9te" w:id="3"/>
      <w:bookmarkEnd w:id="3"/>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55">
      <w:pPr>
        <w:numPr>
          <w:ilvl w:val="1"/>
          <w:numId w:val="7"/>
        </w:numPr>
        <w:spacing w:after="120" w:before="120" w:lineRule="auto"/>
        <w:ind w:left="720" w:hanging="720"/>
        <w:jc w:val="left"/>
        <w:rPr>
          <w:sz w:val="24"/>
          <w:szCs w:val="24"/>
        </w:rPr>
      </w:pPr>
      <w:r w:rsidDel="00000000" w:rsidR="00000000" w:rsidRPr="00000000">
        <w:rPr>
          <w:sz w:val="24"/>
          <w:szCs w:val="24"/>
          <w:rtl w:val="0"/>
        </w:rPr>
        <w:t xml:space="preserve">Promptly (and in any event within 30 days) after the Start Date, the Supplier shall provide to the Buyer its BCDR Plan.</w:t>
      </w:r>
    </w:p>
    <w:p w:rsidR="00000000" w:rsidDel="00000000" w:rsidP="00000000" w:rsidRDefault="00000000" w:rsidRPr="00000000" w14:paraId="00000056">
      <w:pPr>
        <w:keepNext w:val="1"/>
        <w:numPr>
          <w:ilvl w:val="1"/>
          <w:numId w:val="7"/>
        </w:numPr>
        <w:spacing w:after="120" w:before="120" w:lineRule="auto"/>
        <w:ind w:left="720" w:hanging="720"/>
        <w:jc w:val="left"/>
        <w:rPr>
          <w:sz w:val="24"/>
          <w:szCs w:val="24"/>
        </w:rPr>
      </w:pPr>
      <w:r w:rsidDel="00000000" w:rsidR="00000000" w:rsidRPr="00000000">
        <w:rPr>
          <w:sz w:val="24"/>
          <w:szCs w:val="24"/>
          <w:rtl w:val="0"/>
        </w:rPr>
        <w:t xml:space="preserve">The Supplier shall ensure at all times that its BCDR Plan conforms with Good Industry Practice.</w:t>
      </w:r>
    </w:p>
    <w:p w:rsidR="00000000" w:rsidDel="00000000" w:rsidP="00000000" w:rsidRDefault="00000000" w:rsidRPr="00000000" w14:paraId="00000057">
      <w:pPr>
        <w:keepNext w:val="1"/>
        <w:numPr>
          <w:ilvl w:val="1"/>
          <w:numId w:val="7"/>
        </w:numPr>
        <w:spacing w:after="120" w:before="120" w:lineRule="auto"/>
        <w:ind w:left="720" w:hanging="720"/>
        <w:jc w:val="left"/>
        <w:rPr>
          <w:sz w:val="24"/>
          <w:szCs w:val="24"/>
        </w:rPr>
      </w:pPr>
      <w:r w:rsidDel="00000000" w:rsidR="00000000" w:rsidRPr="00000000">
        <w:rPr>
          <w:sz w:val="24"/>
          <w:szCs w:val="24"/>
          <w:rtl w:val="0"/>
        </w:rPr>
        <w:t xml:space="preserve">The Supplier may from time to time during the Contract Period review, update, and/or test its BCDR Plan. The Supplier shall ensure that any use by it or any Subcontractor of "live" buyer data in such testing is first approved with the Buyer. Copies of live test data used in any such testing shall be (if so required by the Buyer) destroyed or returned to the Buyer on completion of the test.</w:t>
      </w:r>
    </w:p>
    <w:p w:rsidR="00000000" w:rsidDel="00000000" w:rsidP="00000000" w:rsidRDefault="00000000" w:rsidRPr="00000000" w14:paraId="00000058">
      <w:pPr>
        <w:keepNext w:val="1"/>
        <w:numPr>
          <w:ilvl w:val="1"/>
          <w:numId w:val="7"/>
        </w:numPr>
        <w:spacing w:after="120" w:before="120" w:lineRule="auto"/>
        <w:ind w:left="720" w:hanging="720"/>
        <w:jc w:val="left"/>
        <w:rPr>
          <w:sz w:val="24"/>
          <w:szCs w:val="24"/>
        </w:rPr>
      </w:pPr>
      <w:r w:rsidDel="00000000" w:rsidR="00000000" w:rsidRPr="00000000">
        <w:rPr>
          <w:sz w:val="24"/>
          <w:szCs w:val="24"/>
          <w:rtl w:val="0"/>
        </w:rPr>
        <w:t xml:space="preserve">The Supplier shall, within twenty (20) Working Days of the conclusion of each test of its BCDR Plan, provide to the Buyer a report setting out:</w:t>
      </w:r>
    </w:p>
    <w:p w:rsidR="00000000" w:rsidDel="00000000" w:rsidP="00000000" w:rsidRDefault="00000000" w:rsidRPr="00000000" w14:paraId="00000059">
      <w:pPr>
        <w:numPr>
          <w:ilvl w:val="2"/>
          <w:numId w:val="7"/>
        </w:numPr>
        <w:tabs>
          <w:tab w:val="left" w:leader="none" w:pos="1985"/>
          <w:tab w:val="left" w:leader="none" w:pos="2127"/>
        </w:tabs>
        <w:spacing w:after="120" w:before="120" w:lineRule="auto"/>
        <w:ind w:left="1440" w:hanging="720"/>
        <w:jc w:val="left"/>
        <w:rPr>
          <w:sz w:val="24"/>
          <w:szCs w:val="24"/>
        </w:rPr>
      </w:pPr>
      <w:r w:rsidDel="00000000" w:rsidR="00000000" w:rsidRPr="00000000">
        <w:rPr>
          <w:sz w:val="24"/>
          <w:szCs w:val="24"/>
          <w:rtl w:val="0"/>
        </w:rPr>
        <w:t xml:space="preserve">the outcome of the test;</w:t>
      </w:r>
    </w:p>
    <w:p w:rsidR="00000000" w:rsidDel="00000000" w:rsidP="00000000" w:rsidRDefault="00000000" w:rsidRPr="00000000" w14:paraId="0000005A">
      <w:pPr>
        <w:numPr>
          <w:ilvl w:val="2"/>
          <w:numId w:val="7"/>
        </w:numPr>
        <w:tabs>
          <w:tab w:val="left" w:leader="none" w:pos="1985"/>
          <w:tab w:val="left" w:leader="none" w:pos="2127"/>
        </w:tabs>
        <w:spacing w:after="120" w:before="120" w:lineRule="auto"/>
        <w:ind w:left="1440" w:hanging="720"/>
        <w:jc w:val="left"/>
        <w:rPr>
          <w:sz w:val="24"/>
          <w:szCs w:val="24"/>
        </w:rPr>
      </w:pPr>
      <w:r w:rsidDel="00000000" w:rsidR="00000000" w:rsidRPr="00000000">
        <w:rPr>
          <w:sz w:val="24"/>
          <w:szCs w:val="24"/>
          <w:rtl w:val="0"/>
        </w:rPr>
        <w:t xml:space="preserve">any failures in the BCDR Plan (including the BCDR Plan's procedures) revealed by the test; and</w:t>
      </w:r>
    </w:p>
    <w:p w:rsidR="00000000" w:rsidDel="00000000" w:rsidP="00000000" w:rsidRDefault="00000000" w:rsidRPr="00000000" w14:paraId="0000005B">
      <w:pPr>
        <w:numPr>
          <w:ilvl w:val="2"/>
          <w:numId w:val="7"/>
        </w:numPr>
        <w:tabs>
          <w:tab w:val="left" w:leader="none" w:pos="1985"/>
          <w:tab w:val="left" w:leader="none" w:pos="2127"/>
        </w:tabs>
        <w:spacing w:after="120" w:before="120" w:lineRule="auto"/>
        <w:ind w:left="1440" w:hanging="720"/>
        <w:jc w:val="left"/>
        <w:rPr>
          <w:sz w:val="24"/>
          <w:szCs w:val="24"/>
        </w:rPr>
      </w:pPr>
      <w:r w:rsidDel="00000000" w:rsidR="00000000" w:rsidRPr="00000000">
        <w:rPr>
          <w:sz w:val="24"/>
          <w:szCs w:val="24"/>
          <w:rtl w:val="0"/>
        </w:rPr>
        <w:t xml:space="preserve">the Supplier's proposals for remedying any such failures.</w:t>
      </w:r>
    </w:p>
    <w:p w:rsidR="00000000" w:rsidDel="00000000" w:rsidP="00000000" w:rsidRDefault="00000000" w:rsidRPr="00000000" w14:paraId="0000005C">
      <w:pPr>
        <w:numPr>
          <w:ilvl w:val="1"/>
          <w:numId w:val="7"/>
        </w:numPr>
        <w:spacing w:after="120" w:before="120" w:lineRule="auto"/>
        <w:ind w:left="720" w:hanging="720"/>
        <w:jc w:val="left"/>
        <w:rPr>
          <w:sz w:val="24"/>
          <w:szCs w:val="24"/>
        </w:rPr>
      </w:pPr>
      <w:r w:rsidDel="00000000" w:rsidR="00000000" w:rsidRPr="00000000">
        <w:rPr>
          <w:sz w:val="24"/>
          <w:szCs w:val="24"/>
          <w:rtl w:val="0"/>
        </w:rPr>
        <w:t xml:space="preserve">In the event of a complete loss of service or in the event of a Disaster, the Supplier shall immediately invoke its BCDR Plan (and shall inform the Buyer promptly of such invocation). In all other instances the Supplier shall invoke or test the BCDR Plan only with the prior consent of the Buyer.</w:t>
      </w:r>
    </w:p>
    <w:p w:rsidR="00000000" w:rsidDel="00000000" w:rsidP="00000000" w:rsidRDefault="00000000" w:rsidRPr="00000000" w14:paraId="0000005D">
      <w:pPr>
        <w:numPr>
          <w:ilvl w:val="1"/>
          <w:numId w:val="7"/>
        </w:numPr>
        <w:spacing w:after="120" w:before="120" w:lineRule="auto"/>
        <w:ind w:left="720" w:hanging="720"/>
        <w:jc w:val="left"/>
        <w:rPr>
          <w:sz w:val="24"/>
          <w:szCs w:val="24"/>
        </w:rPr>
      </w:pPr>
      <w:r w:rsidDel="00000000" w:rsidR="00000000" w:rsidRPr="00000000">
        <w:rPr>
          <w:sz w:val="24"/>
          <w:szCs w:val="24"/>
          <w:rtl w:val="0"/>
        </w:rPr>
        <w:t xml:space="preserve">To the extent the BCDR Plan contains processes, procedures, and/or other content which is designed to permit the continuity of the business operations of the Buyer supported by the Deliverables through continued provision of the Deliverables following an Insolvency Event of the Supplier, any Key Sub-contractor and/or any supplier, the BCDR Plan shall be invoked by the Supplier:</w:t>
      </w:r>
    </w:p>
    <w:p w:rsidR="00000000" w:rsidDel="00000000" w:rsidP="00000000" w:rsidRDefault="00000000" w:rsidRPr="00000000" w14:paraId="0000005E">
      <w:pPr>
        <w:tabs>
          <w:tab w:val="left" w:leader="none" w:pos="1985"/>
          <w:tab w:val="left" w:leader="none" w:pos="2127"/>
        </w:tabs>
        <w:spacing w:after="120" w:before="120" w:lineRule="auto"/>
        <w:ind w:left="936" w:firstLine="0"/>
        <w:rPr>
          <w:sz w:val="24"/>
          <w:szCs w:val="24"/>
        </w:rPr>
      </w:pPr>
      <w:bookmarkStart w:colFirst="0" w:colLast="0" w:name="_heading=h.3whwml4" w:id="4"/>
      <w:bookmarkEnd w:id="4"/>
      <w:r w:rsidDel="00000000" w:rsidR="00000000" w:rsidRPr="00000000">
        <w:rPr>
          <w:sz w:val="24"/>
          <w:szCs w:val="24"/>
          <w:rtl w:val="0"/>
        </w:rPr>
        <w:t xml:space="preserve">where an Insolvency Event of a Key Sub-contractor and/or Supplier Group member (other than the Supplier) could reasonably be expected to adversely affect delivery of the Deliverables; and/or</w:t>
      </w:r>
    </w:p>
    <w:p w:rsidR="00000000" w:rsidDel="00000000" w:rsidP="00000000" w:rsidRDefault="00000000" w:rsidRPr="00000000" w14:paraId="0000005F">
      <w:pPr>
        <w:tabs>
          <w:tab w:val="left" w:leader="none" w:pos="1985"/>
          <w:tab w:val="left" w:leader="none" w:pos="2127"/>
        </w:tabs>
        <w:spacing w:after="120" w:before="120" w:lineRule="auto"/>
        <w:ind w:left="0" w:firstLine="0"/>
        <w:rPr>
          <w:sz w:val="24"/>
          <w:szCs w:val="24"/>
        </w:rPr>
      </w:pPr>
      <w:r w:rsidDel="00000000" w:rsidR="00000000" w:rsidRPr="00000000">
        <w:rPr>
          <w:sz w:val="24"/>
          <w:szCs w:val="24"/>
          <w:rtl w:val="0"/>
        </w:rPr>
        <w:t xml:space="preserve">              where there is an Insolvency Event of the Supplier and the insolvency   </w:t>
      </w:r>
    </w:p>
    <w:p w:rsidR="00000000" w:rsidDel="00000000" w:rsidP="00000000" w:rsidRDefault="00000000" w:rsidRPr="00000000" w14:paraId="00000060">
      <w:pPr>
        <w:tabs>
          <w:tab w:val="left" w:leader="none" w:pos="1985"/>
          <w:tab w:val="left" w:leader="none" w:pos="2127"/>
        </w:tabs>
        <w:spacing w:after="120" w:before="120" w:lineRule="auto"/>
        <w:ind w:left="0" w:firstLine="0"/>
        <w:rPr>
          <w:sz w:val="24"/>
          <w:szCs w:val="24"/>
        </w:rPr>
      </w:pPr>
      <w:r w:rsidDel="00000000" w:rsidR="00000000" w:rsidRPr="00000000">
        <w:rPr>
          <w:sz w:val="24"/>
          <w:szCs w:val="24"/>
          <w:rtl w:val="0"/>
        </w:rPr>
        <w:t xml:space="preserve">             arrangements enable the Supplier to invoke the plan.</w:t>
      </w:r>
    </w:p>
    <w:p w:rsidR="00000000" w:rsidDel="00000000" w:rsidP="00000000" w:rsidRDefault="00000000" w:rsidRPr="00000000" w14:paraId="00000061">
      <w:pPr>
        <w:tabs>
          <w:tab w:val="left" w:leader="none" w:pos="1985"/>
          <w:tab w:val="left" w:leader="none" w:pos="2127"/>
        </w:tabs>
        <w:spacing w:after="120" w:before="120" w:lineRule="auto"/>
        <w:ind w:left="1656" w:firstLine="0"/>
        <w:rPr>
          <w:sz w:val="24"/>
          <w:szCs w:val="24"/>
        </w:rPr>
      </w:pPr>
      <w:r w:rsidDel="00000000" w:rsidR="00000000" w:rsidRPr="00000000">
        <w:rPr>
          <w:rtl w:val="0"/>
        </w:rPr>
      </w:r>
    </w:p>
    <w:p w:rsidR="00000000" w:rsidDel="00000000" w:rsidP="00000000" w:rsidRDefault="00000000" w:rsidRPr="00000000" w14:paraId="00000062">
      <w:pPr>
        <w:spacing w:after="120" w:before="120" w:lineRule="auto"/>
        <w:ind w:left="0" w:firstLine="0"/>
        <w:jc w:val="left"/>
        <w:rPr>
          <w:b w:val="1"/>
          <w:sz w:val="32"/>
          <w:szCs w:val="32"/>
        </w:rPr>
      </w:pPr>
      <w:bookmarkStart w:colFirst="0" w:colLast="0" w:name="_heading=h.2et92p0" w:id="5"/>
      <w:bookmarkEnd w:id="5"/>
      <w:r w:rsidDel="00000000" w:rsidR="00000000" w:rsidRPr="00000000">
        <w:rPr>
          <w:b w:val="1"/>
          <w:sz w:val="32"/>
          <w:szCs w:val="32"/>
          <w:rtl w:val="0"/>
        </w:rPr>
        <w:t xml:space="preserve">Part B: BCDR Plan - Long Form - Used</w:t>
      </w:r>
    </w:p>
    <w:p w:rsidR="00000000" w:rsidDel="00000000" w:rsidP="00000000" w:rsidRDefault="00000000" w:rsidRPr="00000000" w14:paraId="00000063">
      <w:pPr>
        <w:spacing w:after="120" w:before="120" w:lineRule="auto"/>
        <w:ind w:left="0" w:firstLine="0"/>
        <w:jc w:val="left"/>
        <w:rPr>
          <w:sz w:val="24"/>
          <w:szCs w:val="24"/>
        </w:rPr>
      </w:pPr>
      <w:r w:rsidDel="00000000" w:rsidR="00000000" w:rsidRPr="00000000">
        <w:rPr>
          <w:sz w:val="24"/>
          <w:szCs w:val="24"/>
          <w:rtl w:val="0"/>
        </w:rPr>
        <w:t xml:space="preserve">This Part B shall apply to all Call-Off Contracts which have been awarded via a Further Competition procedure in accordance with Framework Schedule 7 (Call-Off Contract Award Procedure) and shall not apply to any Call-Off Contracts awarded via Direct Award. </w:t>
      </w:r>
    </w:p>
    <w:p w:rsidR="00000000" w:rsidDel="00000000" w:rsidP="00000000" w:rsidRDefault="00000000" w:rsidRPr="00000000" w14:paraId="00000064">
      <w:pPr>
        <w:keepNext w:val="1"/>
        <w:tabs>
          <w:tab w:val="left" w:leader="none" w:pos="0"/>
        </w:tabs>
        <w:spacing w:before="240" w:lineRule="auto"/>
        <w:ind w:left="0" w:firstLine="0"/>
        <w:jc w:val="left"/>
        <w:rPr>
          <w:sz w:val="24"/>
          <w:szCs w:val="24"/>
        </w:rPr>
      </w:pPr>
      <w:r w:rsidDel="00000000" w:rsidR="00000000" w:rsidRPr="00000000">
        <w:rPr>
          <w:rFonts w:ascii="Arial" w:cs="Arial" w:eastAsia="Arial" w:hAnsi="Arial"/>
          <w:b w:val="1"/>
          <w:sz w:val="24"/>
          <w:szCs w:val="24"/>
          <w:rtl w:val="0"/>
        </w:rPr>
        <w:t xml:space="preserve">1.</w:t>
        <w:tab/>
        <w:t xml:space="preserve">BCDR Plan</w:t>
      </w: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sz w:val="24"/>
          <w:szCs w:val="24"/>
          <w:rtl w:val="0"/>
        </w:rPr>
        <w:t xml:space="preserve">1.1</w:t>
        <w:tab/>
      </w:r>
      <w:r w:rsidDel="00000000" w:rsidR="00000000" w:rsidRPr="00000000">
        <w:rPr>
          <w:color w:val="000000"/>
          <w:sz w:val="24"/>
          <w:szCs w:val="24"/>
          <w:rtl w:val="0"/>
        </w:rPr>
        <w:t xml:space="preserve">At least ninety (90) Working Days prior to the Start Date the Supplier shall prepare and deliver to the Buyer for the Buyer’s written approval a plan (a </w:t>
      </w:r>
      <w:r w:rsidDel="00000000" w:rsidR="00000000" w:rsidRPr="00000000">
        <w:rPr>
          <w:b w:val="1"/>
          <w:color w:val="000000"/>
          <w:sz w:val="24"/>
          <w:szCs w:val="24"/>
          <w:rtl w:val="0"/>
        </w:rPr>
        <w:t xml:space="preserve">“BCDR Plan”</w:t>
      </w:r>
      <w:r w:rsidDel="00000000" w:rsidR="00000000" w:rsidRPr="00000000">
        <w:rPr>
          <w:color w:val="000000"/>
          <w:sz w:val="24"/>
          <w:szCs w:val="24"/>
          <w:rtl w:val="0"/>
        </w:rPr>
        <w:t xml:space="preserve">), which shall detail the processes and arrangements that the Supplier shall follow to:</w:t>
      </w:r>
    </w:p>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firstLine="0"/>
        <w:jc w:val="left"/>
        <w:rPr>
          <w:sz w:val="24"/>
          <w:szCs w:val="24"/>
        </w:rPr>
      </w:pPr>
      <w:r w:rsidDel="00000000" w:rsidR="00000000" w:rsidRPr="00000000">
        <w:rPr>
          <w:sz w:val="24"/>
          <w:szCs w:val="24"/>
          <w:rtl w:val="0"/>
        </w:rPr>
        <w:t xml:space="preserve">1.1.1   </w:t>
      </w:r>
      <w:r w:rsidDel="00000000" w:rsidR="00000000" w:rsidRPr="00000000">
        <w:rPr>
          <w:color w:val="000000"/>
          <w:sz w:val="24"/>
          <w:szCs w:val="24"/>
          <w:rtl w:val="0"/>
        </w:rPr>
        <w:t xml:space="preserve">ensure continuity of the business processes and operations supported by the Services following any failure or disruption of any element of the Deliverables; and</w:t>
      </w: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firstLine="0"/>
        <w:jc w:val="left"/>
        <w:rPr>
          <w:color w:val="000000"/>
          <w:sz w:val="24"/>
          <w:szCs w:val="24"/>
        </w:rPr>
      </w:pPr>
      <w:r w:rsidDel="00000000" w:rsidR="00000000" w:rsidRPr="00000000">
        <w:rPr>
          <w:sz w:val="24"/>
          <w:szCs w:val="24"/>
          <w:rtl w:val="0"/>
        </w:rPr>
        <w:t xml:space="preserve">1.1.2   </w:t>
      </w:r>
      <w:r w:rsidDel="00000000" w:rsidR="00000000" w:rsidRPr="00000000">
        <w:rPr>
          <w:color w:val="000000"/>
          <w:sz w:val="24"/>
          <w:szCs w:val="24"/>
          <w:rtl w:val="0"/>
        </w:rPr>
        <w:t xml:space="preserve">the recovery of the Deliverables in the event of a Disaster </w:t>
      </w:r>
    </w:p>
    <w:p w:rsidR="00000000" w:rsidDel="00000000" w:rsidP="00000000" w:rsidRDefault="00000000" w:rsidRPr="00000000" w14:paraId="00000068">
      <w:pPr>
        <w:keepNext w:val="1"/>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sz w:val="24"/>
          <w:szCs w:val="24"/>
          <w:rtl w:val="0"/>
        </w:rPr>
        <w:t xml:space="preserve">1.2      </w:t>
      </w:r>
      <w:r w:rsidDel="00000000" w:rsidR="00000000" w:rsidRPr="00000000">
        <w:rPr>
          <w:color w:val="000000"/>
          <w:sz w:val="24"/>
          <w:szCs w:val="24"/>
          <w:rtl w:val="0"/>
        </w:rPr>
        <w:t xml:space="preserve">The BCDR Plan shall be divided into four sections:</w:t>
      </w:r>
    </w:p>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firstLine="0"/>
        <w:jc w:val="left"/>
        <w:rPr>
          <w:sz w:val="24"/>
          <w:szCs w:val="24"/>
        </w:rPr>
      </w:pPr>
      <w:bookmarkStart w:colFirst="0" w:colLast="0" w:name="_heading=h.3znysh7" w:id="6"/>
      <w:bookmarkEnd w:id="6"/>
      <w:r w:rsidDel="00000000" w:rsidR="00000000" w:rsidRPr="00000000">
        <w:rPr>
          <w:sz w:val="24"/>
          <w:szCs w:val="24"/>
          <w:rtl w:val="0"/>
        </w:rPr>
        <w:t xml:space="preserve">1.2.1    </w:t>
      </w:r>
      <w:r w:rsidDel="00000000" w:rsidR="00000000" w:rsidRPr="00000000">
        <w:rPr>
          <w:color w:val="000000"/>
          <w:sz w:val="24"/>
          <w:szCs w:val="24"/>
          <w:rtl w:val="0"/>
        </w:rPr>
        <w:t xml:space="preserve">Section 1 which shall set out general principles applicable to the BCDR Plan</w:t>
      </w:r>
      <w:r w:rsidDel="00000000" w:rsidR="00000000" w:rsidRPr="00000000">
        <w:rPr>
          <w:rtl w:val="0"/>
        </w:rPr>
      </w:r>
    </w:p>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firstLine="0"/>
        <w:jc w:val="left"/>
        <w:rPr>
          <w:sz w:val="24"/>
          <w:szCs w:val="24"/>
        </w:rPr>
      </w:pPr>
      <w:bookmarkStart w:colFirst="0" w:colLast="0" w:name="_heading=h.3t0z7q997sqp" w:id="7"/>
      <w:bookmarkEnd w:id="7"/>
      <w:r w:rsidDel="00000000" w:rsidR="00000000" w:rsidRPr="00000000">
        <w:rPr>
          <w:sz w:val="24"/>
          <w:szCs w:val="24"/>
          <w:rtl w:val="0"/>
        </w:rPr>
        <w:t xml:space="preserve">1.2.2    </w:t>
      </w:r>
      <w:r w:rsidDel="00000000" w:rsidR="00000000" w:rsidRPr="00000000">
        <w:rPr>
          <w:color w:val="000000"/>
          <w:sz w:val="24"/>
          <w:szCs w:val="24"/>
          <w:rtl w:val="0"/>
        </w:rPr>
        <w:t xml:space="preserve">Section 2 which shall relate to business continuity (the </w:t>
      </w:r>
      <w:r w:rsidDel="00000000" w:rsidR="00000000" w:rsidRPr="00000000">
        <w:rPr>
          <w:b w:val="1"/>
          <w:color w:val="000000"/>
          <w:sz w:val="24"/>
          <w:szCs w:val="24"/>
          <w:rtl w:val="0"/>
        </w:rPr>
        <w:t xml:space="preserve">"Business Continuity Plan"</w:t>
      </w:r>
      <w:r w:rsidDel="00000000" w:rsidR="00000000" w:rsidRPr="00000000">
        <w:rPr>
          <w:color w:val="000000"/>
          <w:sz w:val="24"/>
          <w:szCs w:val="24"/>
          <w:rtl w:val="0"/>
        </w:rPr>
        <w:t xml:space="preserve">);</w:t>
      </w: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firstLine="0"/>
        <w:jc w:val="left"/>
        <w:rPr>
          <w:color w:val="000000"/>
          <w:sz w:val="24"/>
          <w:szCs w:val="24"/>
        </w:rPr>
      </w:pPr>
      <w:bookmarkStart w:colFirst="0" w:colLast="0" w:name="_heading=h.7rkkdmja59z" w:id="8"/>
      <w:bookmarkEnd w:id="8"/>
      <w:r w:rsidDel="00000000" w:rsidR="00000000" w:rsidRPr="00000000">
        <w:rPr>
          <w:sz w:val="24"/>
          <w:szCs w:val="24"/>
          <w:rtl w:val="0"/>
        </w:rPr>
        <w:t xml:space="preserve">1.2.3    </w:t>
      </w:r>
      <w:r w:rsidDel="00000000" w:rsidR="00000000" w:rsidRPr="00000000">
        <w:rPr>
          <w:color w:val="000000"/>
          <w:sz w:val="24"/>
          <w:szCs w:val="24"/>
          <w:rtl w:val="0"/>
        </w:rPr>
        <w:t xml:space="preserve">Section 3 which shall relate to disaster recovery (the </w:t>
      </w:r>
      <w:r w:rsidDel="00000000" w:rsidR="00000000" w:rsidRPr="00000000">
        <w:rPr>
          <w:b w:val="1"/>
          <w:color w:val="000000"/>
          <w:sz w:val="24"/>
          <w:szCs w:val="24"/>
          <w:rtl w:val="0"/>
        </w:rPr>
        <w:t xml:space="preserve">"Disaster Recovery Plan"</w:t>
      </w:r>
      <w:r w:rsidDel="00000000" w:rsidR="00000000" w:rsidRPr="00000000">
        <w:rPr>
          <w:color w:val="000000"/>
          <w:sz w:val="24"/>
          <w:szCs w:val="24"/>
          <w:rtl w:val="0"/>
        </w:rPr>
        <w:t xml:space="preserve">); and</w:t>
      </w:r>
      <w:r w:rsidDel="00000000" w:rsidR="00000000" w:rsidRPr="00000000">
        <w:rPr>
          <w:sz w:val="24"/>
          <w:szCs w:val="24"/>
          <w:rtl w:val="0"/>
        </w:rPr>
        <w:t xml:space="preserve">1.2.4    </w:t>
      </w:r>
      <w:r w:rsidDel="00000000" w:rsidR="00000000" w:rsidRPr="00000000">
        <w:rPr>
          <w:color w:val="000000"/>
          <w:sz w:val="24"/>
          <w:szCs w:val="24"/>
          <w:rtl w:val="0"/>
        </w:rPr>
        <w:t xml:space="preserve">Section 4 which shall relate to an Insolvency Event of the Supplier, and Key-Subcontractors and/or any Supplier Group member (the “</w:t>
      </w:r>
      <w:r w:rsidDel="00000000" w:rsidR="00000000" w:rsidRPr="00000000">
        <w:rPr>
          <w:b w:val="1"/>
          <w:color w:val="000000"/>
          <w:sz w:val="24"/>
          <w:szCs w:val="24"/>
          <w:rtl w:val="0"/>
        </w:rPr>
        <w:t xml:space="preserve">Insolvency Continuity Plan</w:t>
      </w:r>
      <w:r w:rsidDel="00000000" w:rsidR="00000000" w:rsidRPr="00000000">
        <w:rPr>
          <w:color w:val="000000"/>
          <w:sz w:val="24"/>
          <w:szCs w:val="24"/>
          <w:rtl w:val="0"/>
        </w:rPr>
        <w:t xml:space="preserve">”). </w:t>
      </w:r>
    </w:p>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bookmarkStart w:colFirst="0" w:colLast="0" w:name="_heading=h.3dy6vkm" w:id="9"/>
      <w:bookmarkEnd w:id="9"/>
      <w:r w:rsidDel="00000000" w:rsidR="00000000" w:rsidRPr="00000000">
        <w:rPr>
          <w:sz w:val="24"/>
          <w:szCs w:val="24"/>
          <w:rtl w:val="0"/>
        </w:rPr>
        <w:t xml:space="preserve">1.3</w:t>
        <w:tab/>
      </w:r>
      <w:r w:rsidDel="00000000" w:rsidR="00000000" w:rsidRPr="00000000">
        <w:rPr>
          <w:color w:val="000000"/>
          <w:sz w:val="24"/>
          <w:szCs w:val="24"/>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000000" w:rsidDel="00000000" w:rsidP="00000000" w:rsidRDefault="00000000" w:rsidRPr="00000000" w14:paraId="0000006D">
      <w:pPr>
        <w:spacing w:after="120" w:before="120" w:lineRule="auto"/>
        <w:ind w:left="0" w:firstLine="0"/>
        <w:jc w:val="left"/>
        <w:rPr>
          <w:sz w:val="24"/>
          <w:szCs w:val="24"/>
        </w:rPr>
      </w:pPr>
      <w:bookmarkStart w:colFirst="0" w:colLast="0" w:name="_heading=h.qsh70q" w:id="10"/>
      <w:bookmarkEnd w:id="10"/>
      <w:r w:rsidDel="00000000" w:rsidR="00000000" w:rsidRPr="00000000">
        <w:rPr>
          <w:sz w:val="24"/>
          <w:szCs w:val="24"/>
          <w:rtl w:val="0"/>
        </w:rPr>
        <w:t xml:space="preserve">1.4</w:t>
        <w:tab/>
        <w:t xml:space="preserve">To the extent the Supplier fails to supply its BCDR Plan in compliance with paragraph 1.2,  the Buyer may at its discretion require the Supplier to promptly provide its BCDR Plan and comply with the provisions of Part A of this Schedule until the Supplier provides its BCDR Plan. Exercise by the Buyer of its rights under this paragraph 1.5 shall not prevent and/or restrict the Buyer from exercising its other rights and remedies under this Contract, and shall not relieve the Supplier of its obligations under this Part B.]</w:t>
      </w:r>
    </w:p>
    <w:p w:rsidR="00000000" w:rsidDel="00000000" w:rsidP="00000000" w:rsidRDefault="00000000" w:rsidRPr="00000000" w14:paraId="0000006E">
      <w:pPr>
        <w:keepNext w:val="1"/>
        <w:numPr>
          <w:ilvl w:val="0"/>
          <w:numId w:val="7"/>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bookmarkStart w:colFirst="0" w:colLast="0" w:name="_heading=h.1t3h5sf" w:id="11"/>
      <w:bookmarkEnd w:id="11"/>
      <w:r w:rsidDel="00000000" w:rsidR="00000000" w:rsidRPr="00000000">
        <w:rPr>
          <w:rFonts w:ascii="Arial" w:cs="Arial" w:eastAsia="Arial" w:hAnsi="Arial"/>
          <w:b w:val="1"/>
          <w:color w:val="000000"/>
          <w:sz w:val="24"/>
          <w:szCs w:val="24"/>
          <w:rtl w:val="0"/>
        </w:rPr>
        <w:t xml:space="preserve">General Principles of the BCDR Plan (Section 1)</w:t>
      </w:r>
      <w:r w:rsidDel="00000000" w:rsidR="00000000" w:rsidRPr="00000000">
        <w:rPr>
          <w:rtl w:val="0"/>
        </w:rPr>
      </w:r>
    </w:p>
    <w:p w:rsidR="00000000" w:rsidDel="00000000" w:rsidP="00000000" w:rsidRDefault="00000000" w:rsidRPr="00000000" w14:paraId="0000006F">
      <w:pPr>
        <w:keepNext w:val="1"/>
        <w:numPr>
          <w:ilvl w:val="1"/>
          <w:numId w:val="7"/>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2hioqz" w:id="12"/>
      <w:bookmarkEnd w:id="12"/>
      <w:r w:rsidDel="00000000" w:rsidR="00000000" w:rsidRPr="00000000">
        <w:rPr>
          <w:color w:val="000000"/>
          <w:sz w:val="24"/>
          <w:szCs w:val="24"/>
          <w:rtl w:val="0"/>
        </w:rPr>
        <w:t xml:space="preserve">Section 1 of the BCDR Plan shall:</w:t>
      </w:r>
    </w:p>
    <w:p w:rsidR="00000000" w:rsidDel="00000000" w:rsidP="00000000" w:rsidRDefault="00000000" w:rsidRPr="00000000" w14:paraId="00000070">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1ci93xb" w:id="13"/>
      <w:bookmarkEnd w:id="13"/>
      <w:r w:rsidDel="00000000" w:rsidR="00000000" w:rsidRPr="00000000">
        <w:rPr>
          <w:color w:val="000000"/>
          <w:sz w:val="24"/>
          <w:szCs w:val="24"/>
          <w:rtl w:val="0"/>
        </w:rPr>
        <w:t xml:space="preserve">set out how the business continuity and disaster recovery elements of the BCDR Plan link to each other;</w:t>
      </w:r>
    </w:p>
    <w:p w:rsidR="00000000" w:rsidDel="00000000" w:rsidP="00000000" w:rsidRDefault="00000000" w:rsidRPr="00000000" w14:paraId="00000071">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details of how the invocation of any element of the BCDR Plan may impact upon the provision of the Deliverables and any goods and/or services provided to the Buyer by a Related Supplier;</w:t>
      </w:r>
    </w:p>
    <w:p w:rsidR="00000000" w:rsidDel="00000000" w:rsidP="00000000" w:rsidRDefault="00000000" w:rsidRPr="00000000" w14:paraId="00000072">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an obligation upon the Supplier to liaise with the Buyer and any Related Suppliers with respect to business continuity and disaster recovery;</w:t>
      </w:r>
    </w:p>
    <w:p w:rsidR="00000000" w:rsidDel="00000000" w:rsidP="00000000" w:rsidRDefault="00000000" w:rsidRPr="00000000" w14:paraId="00000073">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detail how the BCDR Plan interoperates with any overarching disaster recovery or business continuity plan of the Buyer and any Related Supplier(s) in each case as notified to the Supplier by the Buyer from time to time;</w:t>
      </w:r>
    </w:p>
    <w:p w:rsidR="00000000" w:rsidDel="00000000" w:rsidP="00000000" w:rsidRDefault="00000000" w:rsidRPr="00000000" w14:paraId="00000074">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 communication strategy including details of an incident and problem management service and advice and help desk facility which can be accessed via multiple channels;</w:t>
      </w:r>
    </w:p>
    <w:p w:rsidR="00000000" w:rsidDel="00000000" w:rsidP="00000000" w:rsidRDefault="00000000" w:rsidRPr="00000000" w14:paraId="00000075">
      <w:pPr>
        <w:keepNext w:val="1"/>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 risk analysis, including:</w:t>
      </w:r>
    </w:p>
    <w:p w:rsidR="00000000" w:rsidDel="00000000" w:rsidP="00000000" w:rsidRDefault="00000000" w:rsidRPr="00000000" w14:paraId="00000076">
      <w:pPr>
        <w:numPr>
          <w:ilvl w:val="3"/>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failure or disruption scenarios and assessments of likely frequency of occurrence;</w:t>
      </w:r>
    </w:p>
    <w:p w:rsidR="00000000" w:rsidDel="00000000" w:rsidP="00000000" w:rsidRDefault="00000000" w:rsidRPr="00000000" w14:paraId="00000077">
      <w:pPr>
        <w:numPr>
          <w:ilvl w:val="3"/>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identification of any single points of failure within the provision of Deliverables and processes for managing those risks;</w:t>
      </w:r>
    </w:p>
    <w:p w:rsidR="00000000" w:rsidDel="00000000" w:rsidP="00000000" w:rsidRDefault="00000000" w:rsidRPr="00000000" w14:paraId="00000078">
      <w:pPr>
        <w:numPr>
          <w:ilvl w:val="3"/>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identification of risks arising from the interaction of the provision of Deliverables with the goods and/or services provided by a Related Supplier; and</w:t>
      </w:r>
    </w:p>
    <w:p w:rsidR="00000000" w:rsidDel="00000000" w:rsidP="00000000" w:rsidRDefault="00000000" w:rsidRPr="00000000" w14:paraId="00000079">
      <w:pPr>
        <w:numPr>
          <w:ilvl w:val="3"/>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 business impact analysis of different anticipated failures or disruptions;</w:t>
      </w:r>
    </w:p>
    <w:p w:rsidR="00000000" w:rsidDel="00000000" w:rsidP="00000000" w:rsidRDefault="00000000" w:rsidRPr="00000000" w14:paraId="0000007A">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for documentation of processes, including business processes, and procedures;</w:t>
      </w:r>
    </w:p>
    <w:p w:rsidR="00000000" w:rsidDel="00000000" w:rsidP="00000000" w:rsidRDefault="00000000" w:rsidRPr="00000000" w14:paraId="0000007B">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key contact details for the Supplier (and any Subcontractors) and for the Buyer;</w:t>
      </w:r>
    </w:p>
    <w:p w:rsidR="00000000" w:rsidDel="00000000" w:rsidP="00000000" w:rsidRDefault="00000000" w:rsidRPr="00000000" w14:paraId="0000007C">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identify the procedures for reverting to "normal service";</w:t>
      </w:r>
    </w:p>
    <w:p w:rsidR="00000000" w:rsidDel="00000000" w:rsidP="00000000" w:rsidRDefault="00000000" w:rsidRPr="00000000" w14:paraId="0000007D">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method(s) of recovering or updating data collected (or which ought to have been collected) during a failure or disruption to minimise data loss;</w:t>
      </w:r>
    </w:p>
    <w:p w:rsidR="00000000" w:rsidDel="00000000" w:rsidP="00000000" w:rsidRDefault="00000000" w:rsidRPr="00000000" w14:paraId="0000007E">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identify the responsibilities (if any) that the Buyer has agreed it will assume in the event of the invocation of the BCDR Plan;</w:t>
      </w:r>
    </w:p>
    <w:p w:rsidR="00000000" w:rsidDel="00000000" w:rsidP="00000000" w:rsidRDefault="00000000" w:rsidRPr="00000000" w14:paraId="0000007F">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for the provision of technical assistance to key contacts at the Buyer as required by the Buyer to inform decisions in support of the Buyer’s business continuity plans;</w:t>
      </w:r>
    </w:p>
    <w:p w:rsidR="00000000" w:rsidDel="00000000" w:rsidP="00000000" w:rsidRDefault="00000000" w:rsidRPr="00000000" w14:paraId="00000080">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1hmsyys" w:id="14"/>
      <w:bookmarkEnd w:id="14"/>
      <w:r w:rsidDel="00000000" w:rsidR="00000000" w:rsidRPr="00000000">
        <w:rPr>
          <w:color w:val="000000"/>
          <w:sz w:val="24"/>
          <w:szCs w:val="24"/>
          <w:rtl w:val="0"/>
        </w:rPr>
        <w:t xml:space="preserve">set out how the business continuity and disaster recovery elements of the BCDR Plan link to the Insolvency Continuity Plan, and how the Insolvency Continuity Plan links to the business continuity and disaster recovery elements of the BCDR Plan;</w:t>
      </w:r>
    </w:p>
    <w:p w:rsidR="00000000" w:rsidDel="00000000" w:rsidP="00000000" w:rsidRDefault="00000000" w:rsidRPr="00000000" w14:paraId="00000081">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an obligation upon the Supplier to liaise with the Buyer and (at the Buyer’s request) any Related Supplier with respect to issues concerning insolvency continuity where applicable; and</w:t>
      </w:r>
    </w:p>
    <w:p w:rsidR="00000000" w:rsidDel="00000000" w:rsidP="00000000" w:rsidRDefault="00000000" w:rsidRPr="00000000" w14:paraId="00000082">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41mghml" w:id="15"/>
      <w:bookmarkEnd w:id="15"/>
      <w:r w:rsidDel="00000000" w:rsidR="00000000" w:rsidRPr="00000000">
        <w:rPr>
          <w:color w:val="000000"/>
          <w:sz w:val="24"/>
          <w:szCs w:val="24"/>
          <w:rtl w:val="0"/>
        </w:rPr>
        <w:t xml:space="preserve">detail how the BCDR Plan links and interoperates with any overarching and/or connected insolvency continuity plan of the Buyer and any of its other Related Suppliers in each case as notified to the Supplier by the Buyer from time to time.</w:t>
      </w:r>
    </w:p>
    <w:p w:rsidR="00000000" w:rsidDel="00000000" w:rsidP="00000000" w:rsidRDefault="00000000" w:rsidRPr="00000000" w14:paraId="00000083">
      <w:pPr>
        <w:keepNext w:val="1"/>
        <w:numPr>
          <w:ilvl w:val="1"/>
          <w:numId w:val="7"/>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designed so as to ensure that:</w:t>
      </w:r>
    </w:p>
    <w:p w:rsidR="00000000" w:rsidDel="00000000" w:rsidP="00000000" w:rsidRDefault="00000000" w:rsidRPr="00000000" w14:paraId="00000084">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Deliverables are provided in accordance with this Contract at all times during and after the invocation of the BCDR Plan;</w:t>
      </w:r>
    </w:p>
    <w:p w:rsidR="00000000" w:rsidDel="00000000" w:rsidP="00000000" w:rsidRDefault="00000000" w:rsidRPr="00000000" w14:paraId="00000085">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adverse impact of any Disaster is minimised as far as reasonably possible; </w:t>
      </w:r>
    </w:p>
    <w:p w:rsidR="00000000" w:rsidDel="00000000" w:rsidP="00000000" w:rsidRDefault="00000000" w:rsidRPr="00000000" w14:paraId="00000086">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it complies with the relevant provisions of ISO/IEC 27002; ISO22301/ISO22313 and all other industry standards from time to time in force; and</w:t>
      </w:r>
    </w:p>
    <w:p w:rsidR="00000000" w:rsidDel="00000000" w:rsidP="00000000" w:rsidRDefault="00000000" w:rsidRPr="00000000" w14:paraId="00000087">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it details a process for the management of disaster recovery testing.</w:t>
      </w:r>
    </w:p>
    <w:p w:rsidR="00000000" w:rsidDel="00000000" w:rsidP="00000000" w:rsidRDefault="00000000" w:rsidRPr="00000000" w14:paraId="00000088">
      <w:pPr>
        <w:numPr>
          <w:ilvl w:val="1"/>
          <w:numId w:val="7"/>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upgradeable and sufficiently flexible to support any changes to the Deliverables and the business operations supported by the provision of Deliverables.</w:t>
      </w:r>
    </w:p>
    <w:p w:rsidR="00000000" w:rsidDel="00000000" w:rsidP="00000000" w:rsidRDefault="00000000" w:rsidRPr="00000000" w14:paraId="00000089">
      <w:pPr>
        <w:numPr>
          <w:ilvl w:val="1"/>
          <w:numId w:val="7"/>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not be entitled to any relief from its obligations under the Performance Indicators (PI’s) or Service levels, or to any increase in the Charges to the extent that a Disaster occurs as a consequence of any breach by the Supplier of this Contract.</w:t>
      </w:r>
    </w:p>
    <w:p w:rsidR="00000000" w:rsidDel="00000000" w:rsidP="00000000" w:rsidRDefault="00000000" w:rsidRPr="00000000" w14:paraId="0000008A">
      <w:pPr>
        <w:keepNext w:val="1"/>
        <w:numPr>
          <w:ilvl w:val="0"/>
          <w:numId w:val="7"/>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Business Continuity (Section 2)</w:t>
      </w:r>
      <w:r w:rsidDel="00000000" w:rsidR="00000000" w:rsidRPr="00000000">
        <w:rPr>
          <w:rtl w:val="0"/>
        </w:rPr>
      </w:r>
    </w:p>
    <w:p w:rsidR="00000000" w:rsidDel="00000000" w:rsidP="00000000" w:rsidRDefault="00000000" w:rsidRPr="00000000" w14:paraId="0000008B">
      <w:pPr>
        <w:numPr>
          <w:ilvl w:val="1"/>
          <w:numId w:val="7"/>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d34og8" w:id="16"/>
      <w:bookmarkEnd w:id="16"/>
      <w:r w:rsidDel="00000000" w:rsidR="00000000" w:rsidRPr="00000000">
        <w:rPr>
          <w:color w:val="000000"/>
          <w:sz w:val="24"/>
          <w:szCs w:val="24"/>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000000" w:rsidDel="00000000" w:rsidP="00000000" w:rsidRDefault="00000000" w:rsidRPr="00000000" w14:paraId="0000008C">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alternative processes, options and responsibilities that may be adopted in the event of a failure in or disruption to the provision of Deliverables; and</w:t>
      </w:r>
    </w:p>
    <w:p w:rsidR="00000000" w:rsidDel="00000000" w:rsidP="00000000" w:rsidRDefault="00000000" w:rsidRPr="00000000" w14:paraId="0000008D">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steps to be taken by the Supplier upon resumption of the provision of Deliverables in order to address the effect of the failure or disruption.</w:t>
      </w:r>
    </w:p>
    <w:p w:rsidR="00000000" w:rsidDel="00000000" w:rsidP="00000000" w:rsidRDefault="00000000" w:rsidRPr="00000000" w14:paraId="0000008E">
      <w:pPr>
        <w:keepNext w:val="1"/>
        <w:numPr>
          <w:ilvl w:val="1"/>
          <w:numId w:val="7"/>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Business Continuity Plan shall:</w:t>
      </w:r>
    </w:p>
    <w:p w:rsidR="00000000" w:rsidDel="00000000" w:rsidP="00000000" w:rsidRDefault="00000000" w:rsidRPr="00000000" w14:paraId="0000008F">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address the various possible levels of failures of or disruptions to the provision of Deliverables;</w:t>
      </w:r>
    </w:p>
    <w:p w:rsidR="00000000" w:rsidDel="00000000" w:rsidP="00000000" w:rsidRDefault="00000000" w:rsidRPr="00000000" w14:paraId="00000090">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2s8eyo1" w:id="17"/>
      <w:bookmarkEnd w:id="17"/>
      <w:r w:rsidDel="00000000" w:rsidR="00000000" w:rsidRPr="00000000">
        <w:rPr>
          <w:color w:val="000000"/>
          <w:sz w:val="24"/>
          <w:szCs w:val="24"/>
          <w:rtl w:val="0"/>
        </w:rPr>
        <w:t xml:space="preserve">set out the goods and/or services to be provided and the steps to be taken to remedy the different levels of failures of and disruption to the Deliverables;</w:t>
      </w:r>
    </w:p>
    <w:p w:rsidR="00000000" w:rsidDel="00000000" w:rsidP="00000000" w:rsidRDefault="00000000" w:rsidRPr="00000000" w14:paraId="00000091">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rsidR="00000000" w:rsidDel="00000000" w:rsidP="00000000" w:rsidRDefault="00000000" w:rsidRPr="00000000" w14:paraId="00000092">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the circumstances in which the Business Continuity Plan is invoked.</w:t>
      </w:r>
    </w:p>
    <w:p w:rsidR="00000000" w:rsidDel="00000000" w:rsidP="00000000" w:rsidRDefault="00000000" w:rsidRPr="00000000" w14:paraId="00000093">
      <w:pPr>
        <w:keepNext w:val="1"/>
        <w:numPr>
          <w:ilvl w:val="0"/>
          <w:numId w:val="7"/>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Disaster Recovery (Section 3)</w:t>
      </w:r>
      <w:r w:rsidDel="00000000" w:rsidR="00000000" w:rsidRPr="00000000">
        <w:rPr>
          <w:rtl w:val="0"/>
        </w:rPr>
      </w:r>
    </w:p>
    <w:p w:rsidR="00000000" w:rsidDel="00000000" w:rsidP="00000000" w:rsidRDefault="00000000" w:rsidRPr="00000000" w14:paraId="00000094">
      <w:pPr>
        <w:numPr>
          <w:ilvl w:val="1"/>
          <w:numId w:val="7"/>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7dp8vu" w:id="18"/>
      <w:bookmarkEnd w:id="18"/>
      <w:r w:rsidDel="00000000" w:rsidR="00000000" w:rsidRPr="00000000">
        <w:rPr>
          <w:color w:val="000000"/>
          <w:sz w:val="24"/>
          <w:szCs w:val="24"/>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000000" w:rsidDel="00000000" w:rsidP="00000000" w:rsidRDefault="00000000" w:rsidRPr="00000000" w14:paraId="00000095">
      <w:pPr>
        <w:keepNext w:val="1"/>
        <w:numPr>
          <w:ilvl w:val="1"/>
          <w:numId w:val="7"/>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Supplier's BCDR Plan shall include an approach to business continuity and disaster recovery that addresses the following:</w:t>
      </w:r>
    </w:p>
    <w:p w:rsidR="00000000" w:rsidDel="00000000" w:rsidP="00000000" w:rsidRDefault="00000000" w:rsidRPr="00000000" w14:paraId="00000096">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access to the Buyer Premises;</w:t>
      </w:r>
    </w:p>
    <w:p w:rsidR="00000000" w:rsidDel="00000000" w:rsidP="00000000" w:rsidRDefault="00000000" w:rsidRPr="00000000" w14:paraId="00000097">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utilities to the Buyer Premises;</w:t>
      </w:r>
    </w:p>
    <w:p w:rsidR="00000000" w:rsidDel="00000000" w:rsidP="00000000" w:rsidRDefault="00000000" w:rsidRPr="00000000" w14:paraId="00000098">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the Supplier's helpdesk or CAFM system;</w:t>
      </w:r>
    </w:p>
    <w:p w:rsidR="00000000" w:rsidDel="00000000" w:rsidP="00000000" w:rsidRDefault="00000000" w:rsidRPr="00000000" w14:paraId="00000099">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a Subcontractor;</w:t>
      </w:r>
    </w:p>
    <w:p w:rsidR="00000000" w:rsidDel="00000000" w:rsidP="00000000" w:rsidRDefault="00000000" w:rsidRPr="00000000" w14:paraId="0000009A">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emergency notification and escalation process;</w:t>
      </w:r>
    </w:p>
    <w:p w:rsidR="00000000" w:rsidDel="00000000" w:rsidP="00000000" w:rsidRDefault="00000000" w:rsidRPr="00000000" w14:paraId="0000009B">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contact lists;</w:t>
      </w:r>
    </w:p>
    <w:p w:rsidR="00000000" w:rsidDel="00000000" w:rsidP="00000000" w:rsidRDefault="00000000" w:rsidRPr="00000000" w14:paraId="0000009C">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staff training and awareness;</w:t>
      </w:r>
    </w:p>
    <w:p w:rsidR="00000000" w:rsidDel="00000000" w:rsidP="00000000" w:rsidRDefault="00000000" w:rsidRPr="00000000" w14:paraId="0000009D">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BCDR Plan testing; </w:t>
      </w:r>
    </w:p>
    <w:p w:rsidR="00000000" w:rsidDel="00000000" w:rsidP="00000000" w:rsidRDefault="00000000" w:rsidRPr="00000000" w14:paraId="0000009E">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post implementation review process; </w:t>
      </w:r>
    </w:p>
    <w:p w:rsidR="00000000" w:rsidDel="00000000" w:rsidP="00000000" w:rsidRDefault="00000000" w:rsidRPr="00000000" w14:paraId="0000009F">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rsidR="00000000" w:rsidDel="00000000" w:rsidP="00000000" w:rsidRDefault="00000000" w:rsidRPr="00000000" w14:paraId="000000A0">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details of how the Supplier shall ensure compliance with security standards ensuring that compliance is maintained for any period during which the Disaster Recovery Plan is invoked;</w:t>
      </w:r>
    </w:p>
    <w:p w:rsidR="00000000" w:rsidDel="00000000" w:rsidP="00000000" w:rsidRDefault="00000000" w:rsidRPr="00000000" w14:paraId="000000A1">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access controls to any disaster recovery sites used by the Supplier in relation to its obligations pursuant to this Schedule; and</w:t>
      </w:r>
    </w:p>
    <w:p w:rsidR="00000000" w:rsidDel="00000000" w:rsidP="00000000" w:rsidRDefault="00000000" w:rsidRPr="00000000" w14:paraId="000000A2">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testing and management arrangements.</w:t>
      </w:r>
    </w:p>
    <w:p w:rsidR="00000000" w:rsidDel="00000000" w:rsidP="00000000" w:rsidRDefault="00000000" w:rsidRPr="00000000" w14:paraId="000000A3">
      <w:pPr>
        <w:keepNext w:val="1"/>
        <w:numPr>
          <w:ilvl w:val="0"/>
          <w:numId w:val="7"/>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rFonts w:ascii="Arial" w:cs="Arial" w:eastAsia="Arial" w:hAnsi="Arial"/>
          <w:b w:val="1"/>
          <w:color w:val="000000"/>
          <w:sz w:val="24"/>
          <w:szCs w:val="24"/>
        </w:rPr>
      </w:pPr>
      <w:bookmarkStart w:colFirst="0" w:colLast="0" w:name="_heading=h.2grqrue" w:id="19"/>
      <w:bookmarkEnd w:id="19"/>
      <w:r w:rsidDel="00000000" w:rsidR="00000000" w:rsidRPr="00000000">
        <w:rPr>
          <w:rFonts w:ascii="Arial" w:cs="Arial" w:eastAsia="Arial" w:hAnsi="Arial"/>
          <w:b w:val="1"/>
          <w:color w:val="000000"/>
          <w:sz w:val="24"/>
          <w:szCs w:val="24"/>
          <w:rtl w:val="0"/>
        </w:rPr>
        <w:t xml:space="preserve">Insolvency Continuity Plan (Section 4)</w:t>
      </w:r>
    </w:p>
    <w:p w:rsidR="00000000" w:rsidDel="00000000" w:rsidP="00000000" w:rsidRDefault="00000000" w:rsidRPr="00000000" w14:paraId="000000A4">
      <w:pPr>
        <w:numPr>
          <w:ilvl w:val="1"/>
          <w:numId w:val="7"/>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p>
    <w:p w:rsidR="00000000" w:rsidDel="00000000" w:rsidP="00000000" w:rsidRDefault="00000000" w:rsidRPr="00000000" w14:paraId="000000A5">
      <w:pPr>
        <w:numPr>
          <w:ilvl w:val="1"/>
          <w:numId w:val="7"/>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Insolvency Continuity Plan shall include the following:</w:t>
      </w:r>
    </w:p>
    <w:p w:rsidR="00000000" w:rsidDel="00000000" w:rsidP="00000000" w:rsidRDefault="00000000" w:rsidRPr="00000000" w14:paraId="000000A6">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rPr>
      </w:pPr>
      <w:r w:rsidDel="00000000" w:rsidR="00000000" w:rsidRPr="00000000">
        <w:rPr>
          <w:color w:val="000000"/>
          <w:sz w:val="24"/>
          <w:szCs w:val="24"/>
          <w:rtl w:val="0"/>
        </w:rPr>
        <w:t xml:space="preserve">communication strategies which are designed to minimise the potential disruption to the provision of the Deliverables, including key contact details in respect of the supply chain and key contact details for operational and contract Supplier Staff, Key Subcontractor personnel and Supplier Group member personnel;</w:t>
      </w:r>
    </w:p>
    <w:p w:rsidR="00000000" w:rsidDel="00000000" w:rsidP="00000000" w:rsidRDefault="00000000" w:rsidRPr="00000000" w14:paraId="000000A7">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rPr>
      </w:pPr>
      <w:r w:rsidDel="00000000" w:rsidR="00000000" w:rsidRPr="00000000">
        <w:rPr>
          <w:color w:val="000000"/>
          <w:sz w:val="24"/>
          <w:szCs w:val="24"/>
          <w:rtl w:val="0"/>
        </w:rPr>
        <w:t xml:space="preserve">identification, explanation, assessment and an impact analysis of risks in respect of dependencies between the Supplier, Key Subcontractors and Supplier Group members where failure of those dependencies could reasonably have an adverse impact on the Deliverables;</w:t>
      </w:r>
    </w:p>
    <w:p w:rsidR="00000000" w:rsidDel="00000000" w:rsidP="00000000" w:rsidRDefault="00000000" w:rsidRPr="00000000" w14:paraId="000000A8">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rPr>
      </w:pPr>
      <w:r w:rsidDel="00000000" w:rsidR="00000000" w:rsidRPr="00000000">
        <w:rPr>
          <w:color w:val="000000"/>
          <w:sz w:val="24"/>
          <w:szCs w:val="24"/>
          <w:rtl w:val="0"/>
        </w:rPr>
        <w:t xml:space="preserve">plans to manage and mitigate identified risks;</w:t>
      </w:r>
    </w:p>
    <w:p w:rsidR="00000000" w:rsidDel="00000000" w:rsidP="00000000" w:rsidRDefault="00000000" w:rsidRPr="00000000" w14:paraId="000000A9">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rPr>
      </w:pPr>
      <w:r w:rsidDel="00000000" w:rsidR="00000000" w:rsidRPr="00000000">
        <w:rPr>
          <w:color w:val="000000"/>
          <w:sz w:val="24"/>
          <w:szCs w:val="24"/>
          <w:rtl w:val="0"/>
        </w:rPr>
        <w:t xml:space="preserve">details of the roles and responsibilities of the Supplier, Key Subcontractors and/or Supplier Group members to minimise and mitigate the effects of an Insolvency Event of such persons on the Deliverables;</w:t>
      </w:r>
    </w:p>
    <w:p w:rsidR="00000000" w:rsidDel="00000000" w:rsidP="00000000" w:rsidRDefault="00000000" w:rsidRPr="00000000" w14:paraId="000000AA">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rPr>
      </w:pPr>
      <w:r w:rsidDel="00000000" w:rsidR="00000000" w:rsidRPr="00000000">
        <w:rPr>
          <w:color w:val="000000"/>
          <w:sz w:val="24"/>
          <w:szCs w:val="24"/>
          <w:rtl w:val="0"/>
        </w:rPr>
        <w:t xml:space="preserve">details of the recovery team to be put in place by the Supplier (which may include representatives of the Supplier, Key Subcontractors and Supplier Group members); and</w:t>
      </w:r>
    </w:p>
    <w:p w:rsidR="00000000" w:rsidDel="00000000" w:rsidP="00000000" w:rsidRDefault="00000000" w:rsidRPr="00000000" w14:paraId="000000AB">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rPr>
      </w:pPr>
      <w:r w:rsidDel="00000000" w:rsidR="00000000" w:rsidRPr="00000000">
        <w:rPr>
          <w:color w:val="000000"/>
          <w:sz w:val="24"/>
          <w:szCs w:val="24"/>
          <w:rtl w:val="0"/>
        </w:rPr>
        <w:t xml:space="preserve">sufficient detail to enable an appointed insolvency practitioner to invoke the plan in the event of an Insolvency Event of the Supplier.</w:t>
      </w:r>
    </w:p>
    <w:p w:rsidR="00000000" w:rsidDel="00000000" w:rsidP="00000000" w:rsidRDefault="00000000" w:rsidRPr="00000000" w14:paraId="000000AC">
      <w:pPr>
        <w:keepNext w:val="1"/>
        <w:numPr>
          <w:ilvl w:val="0"/>
          <w:numId w:val="7"/>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Review and changing the BCDR Plan</w:t>
      </w:r>
      <w:r w:rsidDel="00000000" w:rsidR="00000000" w:rsidRPr="00000000">
        <w:rPr>
          <w:rtl w:val="0"/>
        </w:rPr>
      </w:r>
    </w:p>
    <w:p w:rsidR="00000000" w:rsidDel="00000000" w:rsidP="00000000" w:rsidRDefault="00000000" w:rsidRPr="00000000" w14:paraId="000000AD">
      <w:pPr>
        <w:keepNext w:val="1"/>
        <w:numPr>
          <w:ilvl w:val="1"/>
          <w:numId w:val="7"/>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rdcrjn" w:id="20"/>
      <w:bookmarkEnd w:id="20"/>
      <w:r w:rsidDel="00000000" w:rsidR="00000000" w:rsidRPr="00000000">
        <w:rPr>
          <w:color w:val="000000"/>
          <w:sz w:val="24"/>
          <w:szCs w:val="24"/>
          <w:rtl w:val="0"/>
        </w:rPr>
        <w:t xml:space="preserve">The Supplier shall review the BCDR Plan:</w:t>
      </w:r>
    </w:p>
    <w:p w:rsidR="00000000" w:rsidDel="00000000" w:rsidP="00000000" w:rsidRDefault="00000000" w:rsidRPr="00000000" w14:paraId="000000AE">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26in1rg" w:id="21"/>
      <w:bookmarkEnd w:id="21"/>
      <w:r w:rsidDel="00000000" w:rsidR="00000000" w:rsidRPr="00000000">
        <w:rPr>
          <w:color w:val="000000"/>
          <w:sz w:val="24"/>
          <w:szCs w:val="24"/>
          <w:rtl w:val="0"/>
        </w:rPr>
        <w:t xml:space="preserve">on a regular basis and as a minimum once every six (6) Months;</w:t>
      </w:r>
    </w:p>
    <w:p w:rsidR="00000000" w:rsidDel="00000000" w:rsidP="00000000" w:rsidRDefault="00000000" w:rsidRPr="00000000" w14:paraId="000000AF">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lnxbz9" w:id="22"/>
      <w:bookmarkEnd w:id="22"/>
      <w:r w:rsidDel="00000000" w:rsidR="00000000" w:rsidRPr="00000000">
        <w:rPr>
          <w:color w:val="000000"/>
          <w:sz w:val="24"/>
          <w:szCs w:val="24"/>
          <w:rtl w:val="0"/>
        </w:rPr>
        <w:t xml:space="preserve">within three (3) calendar Months of the BCDR Plan (or any part) having been invoked pursuant to Paragraph 8 of Part B; and</w:t>
      </w:r>
    </w:p>
    <w:p w:rsidR="00000000" w:rsidDel="00000000" w:rsidP="00000000" w:rsidRDefault="00000000" w:rsidRPr="00000000" w14:paraId="000000B0">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35nkun2" w:id="23"/>
      <w:bookmarkEnd w:id="23"/>
      <w:r w:rsidDel="00000000" w:rsidR="00000000" w:rsidRPr="00000000">
        <w:rPr>
          <w:color w:val="000000"/>
          <w:sz w:val="24"/>
          <w:szCs w:val="24"/>
          <w:rtl w:val="0"/>
        </w:rPr>
        <w:t xml:space="preserve">where the Buyer requests in writing any additional reviews (over and above those provided for in Paragraphs 6.1.1 and 6.1.2 of Part B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00000000" w:rsidDel="00000000" w:rsidP="00000000" w:rsidRDefault="00000000" w:rsidRPr="00000000" w14:paraId="000000B1">
      <w:pPr>
        <w:numPr>
          <w:ilvl w:val="1"/>
          <w:numId w:val="7"/>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ksv4uv" w:id="24"/>
      <w:bookmarkEnd w:id="24"/>
      <w:r w:rsidDel="00000000" w:rsidR="00000000" w:rsidRPr="00000000">
        <w:rPr>
          <w:color w:val="000000"/>
          <w:sz w:val="24"/>
          <w:szCs w:val="24"/>
          <w:rtl w:val="0"/>
        </w:rPr>
        <w:t xml:space="preserve">Each review of the BCDR Plan pursuant to Paragraph 6.1  of Part B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00000000" w:rsidDel="00000000" w:rsidP="00000000" w:rsidRDefault="00000000" w:rsidRPr="00000000" w14:paraId="000000B2">
      <w:pPr>
        <w:numPr>
          <w:ilvl w:val="1"/>
          <w:numId w:val="7"/>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4sinio" w:id="25"/>
      <w:bookmarkEnd w:id="25"/>
      <w:r w:rsidDel="00000000" w:rsidR="00000000" w:rsidRPr="00000000">
        <w:rPr>
          <w:color w:val="000000"/>
          <w:sz w:val="24"/>
          <w:szCs w:val="24"/>
          <w:rtl w:val="0"/>
        </w:rPr>
        <w:t xml:space="preserve">The Supplier shall, within twenty (20) Working Days of the conclusion of each such review of the BCDR Plan, provide to the Buyer a report (a </w:t>
      </w:r>
      <w:r w:rsidDel="00000000" w:rsidR="00000000" w:rsidRPr="00000000">
        <w:rPr>
          <w:b w:val="1"/>
          <w:color w:val="000000"/>
          <w:sz w:val="24"/>
          <w:szCs w:val="24"/>
          <w:rtl w:val="0"/>
        </w:rPr>
        <w:t xml:space="preserve">"Review Report"</w:t>
      </w:r>
      <w:r w:rsidDel="00000000" w:rsidR="00000000" w:rsidRPr="00000000">
        <w:rPr>
          <w:color w:val="000000"/>
          <w:sz w:val="24"/>
          <w:szCs w:val="24"/>
          <w:rtl w:val="0"/>
        </w:rPr>
        <w:t xml:space="preserve">) setting out the Supplier's proposals (the </w:t>
      </w:r>
      <w:r w:rsidDel="00000000" w:rsidR="00000000" w:rsidRPr="00000000">
        <w:rPr>
          <w:b w:val="1"/>
          <w:color w:val="000000"/>
          <w:sz w:val="24"/>
          <w:szCs w:val="24"/>
          <w:rtl w:val="0"/>
        </w:rPr>
        <w:t xml:space="preserve">"Supplier's Proposals"</w:t>
      </w:r>
      <w:r w:rsidDel="00000000" w:rsidR="00000000" w:rsidRPr="00000000">
        <w:rPr>
          <w:color w:val="000000"/>
          <w:sz w:val="24"/>
          <w:szCs w:val="24"/>
          <w:rtl w:val="0"/>
        </w:rPr>
        <w:t xml:space="preserve">) for addressing any changes in the risk profile and its proposals for amendments to the BCDR Plan.</w:t>
      </w:r>
    </w:p>
    <w:p w:rsidR="00000000" w:rsidDel="00000000" w:rsidP="00000000" w:rsidRDefault="00000000" w:rsidRPr="00000000" w14:paraId="000000B3">
      <w:pPr>
        <w:numPr>
          <w:ilvl w:val="1"/>
          <w:numId w:val="7"/>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2jxsxqh" w:id="26"/>
      <w:bookmarkEnd w:id="26"/>
      <w:r w:rsidDel="00000000" w:rsidR="00000000" w:rsidRPr="00000000">
        <w:rPr>
          <w:color w:val="000000"/>
          <w:sz w:val="24"/>
          <w:szCs w:val="24"/>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000000" w:rsidDel="00000000" w:rsidP="00000000" w:rsidRDefault="00000000" w:rsidRPr="00000000" w14:paraId="000000B4">
      <w:pPr>
        <w:numPr>
          <w:ilvl w:val="1"/>
          <w:numId w:val="7"/>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000000" w:rsidDel="00000000" w:rsidP="00000000" w:rsidRDefault="00000000" w:rsidRPr="00000000" w14:paraId="000000B5">
      <w:pPr>
        <w:keepNext w:val="1"/>
        <w:numPr>
          <w:ilvl w:val="0"/>
          <w:numId w:val="7"/>
        </w:numPr>
        <w:pBdr>
          <w:top w:space="0" w:sz="0" w:val="nil"/>
          <w:left w:space="0" w:sz="0" w:val="nil"/>
          <w:bottom w:space="0" w:sz="0" w:val="nil"/>
          <w:right w:space="0" w:sz="0" w:val="nil"/>
          <w:between w:space="0" w:sz="0" w:val="nil"/>
        </w:pBdr>
        <w:tabs>
          <w:tab w:val="left" w:leader="none" w:pos="0"/>
        </w:tabs>
        <w:spacing w:before="240" w:lineRule="auto"/>
        <w:ind w:left="504" w:hanging="720"/>
        <w:jc w:val="left"/>
        <w:rPr>
          <w:rFonts w:ascii="Arial" w:cs="Arial" w:eastAsia="Arial" w:hAnsi="Arial"/>
          <w:b w:val="1"/>
          <w:color w:val="000000"/>
          <w:sz w:val="24"/>
          <w:szCs w:val="24"/>
        </w:rPr>
      </w:pPr>
      <w:bookmarkStart w:colFirst="0" w:colLast="0" w:name="_heading=h.z337ya" w:id="27"/>
      <w:bookmarkEnd w:id="27"/>
      <w:r w:rsidDel="00000000" w:rsidR="00000000" w:rsidRPr="00000000">
        <w:rPr>
          <w:rFonts w:ascii="Arial" w:cs="Arial" w:eastAsia="Arial" w:hAnsi="Arial"/>
          <w:b w:val="1"/>
          <w:color w:val="000000"/>
          <w:sz w:val="24"/>
          <w:szCs w:val="24"/>
          <w:rtl w:val="0"/>
        </w:rPr>
        <w:t xml:space="preserve">Testing the BCDR Plan</w:t>
      </w:r>
    </w:p>
    <w:p w:rsidR="00000000" w:rsidDel="00000000" w:rsidP="00000000" w:rsidRDefault="00000000" w:rsidRPr="00000000" w14:paraId="000000B6">
      <w:pPr>
        <w:keepNext w:val="1"/>
        <w:numPr>
          <w:ilvl w:val="1"/>
          <w:numId w:val="7"/>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j2qqm3" w:id="28"/>
      <w:bookmarkEnd w:id="28"/>
      <w:r w:rsidDel="00000000" w:rsidR="00000000" w:rsidRPr="00000000">
        <w:rPr>
          <w:color w:val="000000"/>
          <w:sz w:val="24"/>
          <w:szCs w:val="24"/>
          <w:rtl w:val="0"/>
        </w:rPr>
        <w:t xml:space="preserve">The Supplier shall test the BCDR Plan: </w:t>
      </w:r>
    </w:p>
    <w:p w:rsidR="00000000" w:rsidDel="00000000" w:rsidP="00000000" w:rsidRDefault="00000000" w:rsidRPr="00000000" w14:paraId="000000B7">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regularly and in any event not less than once in every Contract Year;</w:t>
      </w:r>
    </w:p>
    <w:p w:rsidR="00000000" w:rsidDel="00000000" w:rsidP="00000000" w:rsidRDefault="00000000" w:rsidRPr="00000000" w14:paraId="000000B8">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in the event of any major reconfiguration of the Deliverables</w:t>
      </w:r>
    </w:p>
    <w:p w:rsidR="00000000" w:rsidDel="00000000" w:rsidP="00000000" w:rsidRDefault="00000000" w:rsidRPr="00000000" w14:paraId="000000B9">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at any time where the Buyer considers it necessary (acting in its sole discretion).  </w:t>
      </w:r>
    </w:p>
    <w:p w:rsidR="00000000" w:rsidDel="00000000" w:rsidP="00000000" w:rsidRDefault="00000000" w:rsidRPr="00000000" w14:paraId="000000BA">
      <w:pPr>
        <w:numPr>
          <w:ilvl w:val="1"/>
          <w:numId w:val="7"/>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y810tw" w:id="29"/>
      <w:bookmarkEnd w:id="29"/>
      <w:r w:rsidDel="00000000" w:rsidR="00000000" w:rsidRPr="00000000">
        <w:rPr>
          <w:color w:val="000000"/>
          <w:sz w:val="24"/>
          <w:szCs w:val="24"/>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000000" w:rsidDel="00000000" w:rsidP="00000000" w:rsidRDefault="00000000" w:rsidRPr="00000000" w14:paraId="000000BB">
      <w:pPr>
        <w:numPr>
          <w:ilvl w:val="1"/>
          <w:numId w:val="7"/>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000000" w:rsidDel="00000000" w:rsidP="00000000" w:rsidRDefault="00000000" w:rsidRPr="00000000" w14:paraId="000000BC">
      <w:pPr>
        <w:numPr>
          <w:ilvl w:val="1"/>
          <w:numId w:val="7"/>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000000" w:rsidDel="00000000" w:rsidP="00000000" w:rsidRDefault="00000000" w:rsidRPr="00000000" w14:paraId="000000BD">
      <w:pPr>
        <w:keepNext w:val="1"/>
        <w:numPr>
          <w:ilvl w:val="1"/>
          <w:numId w:val="7"/>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within twenty (20) Working Days of the conclusion of each test, provide to the Buyer a report setting out:</w:t>
      </w:r>
    </w:p>
    <w:p w:rsidR="00000000" w:rsidDel="00000000" w:rsidP="00000000" w:rsidRDefault="00000000" w:rsidRPr="00000000" w14:paraId="000000BE">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outcome of the test;</w:t>
      </w:r>
    </w:p>
    <w:p w:rsidR="00000000" w:rsidDel="00000000" w:rsidP="00000000" w:rsidRDefault="00000000" w:rsidRPr="00000000" w14:paraId="000000BF">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any failures in the BCDR Plan (including the BCDR Plan's procedures) revealed by the test; and</w:t>
      </w:r>
    </w:p>
    <w:p w:rsidR="00000000" w:rsidDel="00000000" w:rsidP="00000000" w:rsidRDefault="00000000" w:rsidRPr="00000000" w14:paraId="000000C0">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Supplier's proposals for remedying any such failures.</w:t>
      </w:r>
    </w:p>
    <w:p w:rsidR="00000000" w:rsidDel="00000000" w:rsidP="00000000" w:rsidRDefault="00000000" w:rsidRPr="00000000" w14:paraId="000000C1">
      <w:pPr>
        <w:numPr>
          <w:ilvl w:val="1"/>
          <w:numId w:val="7"/>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i7ojhp" w:id="30"/>
      <w:bookmarkEnd w:id="30"/>
      <w:r w:rsidDel="00000000" w:rsidR="00000000" w:rsidRPr="00000000">
        <w:rPr>
          <w:color w:val="000000"/>
          <w:sz w:val="24"/>
          <w:szCs w:val="24"/>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p>
    <w:p w:rsidR="00000000" w:rsidDel="00000000" w:rsidP="00000000" w:rsidRDefault="00000000" w:rsidRPr="00000000" w14:paraId="000000C2">
      <w:pPr>
        <w:keepNext w:val="1"/>
        <w:numPr>
          <w:ilvl w:val="0"/>
          <w:numId w:val="7"/>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rFonts w:ascii="Arial" w:cs="Arial" w:eastAsia="Arial" w:hAnsi="Arial"/>
          <w:b w:val="1"/>
          <w:color w:val="000000"/>
          <w:sz w:val="24"/>
          <w:szCs w:val="24"/>
        </w:rPr>
      </w:pPr>
      <w:bookmarkStart w:colFirst="0" w:colLast="0" w:name="_heading=h.2xcytpi" w:id="31"/>
      <w:bookmarkEnd w:id="31"/>
      <w:r w:rsidDel="00000000" w:rsidR="00000000" w:rsidRPr="00000000">
        <w:rPr>
          <w:rFonts w:ascii="Arial" w:cs="Arial" w:eastAsia="Arial" w:hAnsi="Arial"/>
          <w:b w:val="1"/>
          <w:color w:val="000000"/>
          <w:sz w:val="24"/>
          <w:szCs w:val="24"/>
          <w:rtl w:val="0"/>
        </w:rPr>
        <w:t xml:space="preserve">Invoking the BCDR Plan</w:t>
      </w:r>
    </w:p>
    <w:p w:rsidR="00000000" w:rsidDel="00000000" w:rsidP="00000000" w:rsidRDefault="00000000" w:rsidRPr="00000000" w14:paraId="000000C3">
      <w:pPr>
        <w:numPr>
          <w:ilvl w:val="1"/>
          <w:numId w:val="7"/>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000000" w:rsidDel="00000000" w:rsidP="00000000" w:rsidRDefault="00000000" w:rsidRPr="00000000" w14:paraId="000000C4">
      <w:pPr>
        <w:numPr>
          <w:ilvl w:val="1"/>
          <w:numId w:val="7"/>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bookmarkStart w:colFirst="0" w:colLast="0" w:name="_heading=h.vx1227" w:id="32"/>
      <w:bookmarkEnd w:id="32"/>
      <w:r w:rsidDel="00000000" w:rsidR="00000000" w:rsidRPr="00000000">
        <w:rPr>
          <w:sz w:val="24"/>
          <w:szCs w:val="24"/>
          <w:rtl w:val="0"/>
        </w:rPr>
        <w:t xml:space="preserve">The </w:t>
      </w:r>
      <w:r w:rsidDel="00000000" w:rsidR="00000000" w:rsidRPr="00000000">
        <w:rPr>
          <w:color w:val="000000"/>
          <w:sz w:val="24"/>
          <w:szCs w:val="24"/>
          <w:rtl w:val="0"/>
        </w:rPr>
        <w:t xml:space="preserve">Insolvency</w:t>
      </w:r>
      <w:r w:rsidDel="00000000" w:rsidR="00000000" w:rsidRPr="00000000">
        <w:rPr>
          <w:sz w:val="24"/>
          <w:szCs w:val="24"/>
          <w:rtl w:val="0"/>
        </w:rPr>
        <w:t xml:space="preserve"> Continuity Plan element of the BCDR Plan, including any linked elements in other parts of the BCDR Plan, shall be invoked by the Supplier:</w:t>
      </w:r>
    </w:p>
    <w:p w:rsidR="00000000" w:rsidDel="00000000" w:rsidP="00000000" w:rsidRDefault="00000000" w:rsidRPr="00000000" w14:paraId="000000C5">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where an Insolvency Event of a Key Sub-contractor and/or Supplier Group member (other than the Supplier) could reasonably be expected to adversely affect delivery of the Deliverables; and/or</w:t>
      </w:r>
    </w:p>
    <w:p w:rsidR="00000000" w:rsidDel="00000000" w:rsidP="00000000" w:rsidRDefault="00000000" w:rsidRPr="00000000" w14:paraId="000000C6">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where there is an Insolvency Event of the Supplier and the insolvency arrangements enable the Supplier to invoke the plan.</w:t>
      </w:r>
    </w:p>
    <w:p w:rsidR="00000000" w:rsidDel="00000000" w:rsidP="00000000" w:rsidRDefault="00000000" w:rsidRPr="00000000" w14:paraId="000000C7">
      <w:pPr>
        <w:keepNext w:val="1"/>
        <w:numPr>
          <w:ilvl w:val="0"/>
          <w:numId w:val="7"/>
        </w:numPr>
        <w:pBdr>
          <w:top w:space="0" w:sz="0" w:val="nil"/>
          <w:left w:space="0" w:sz="0" w:val="nil"/>
          <w:bottom w:space="0" w:sz="0" w:val="nil"/>
          <w:right w:space="0" w:sz="0" w:val="nil"/>
          <w:between w:space="0" w:sz="0" w:val="nil"/>
        </w:pBdr>
        <w:tabs>
          <w:tab w:val="left" w:leader="none" w:pos="0"/>
        </w:tabs>
        <w:spacing w:before="240" w:lineRule="auto"/>
        <w:ind w:left="504" w:hanging="720"/>
        <w:jc w:val="left"/>
        <w:rPr>
          <w:b w:val="1"/>
          <w:smallCaps w:val="1"/>
          <w:color w:val="000000"/>
          <w:sz w:val="24"/>
          <w:szCs w:val="24"/>
        </w:rPr>
      </w:pPr>
      <w:r w:rsidDel="00000000" w:rsidR="00000000" w:rsidRPr="00000000">
        <w:rPr>
          <w:b w:val="1"/>
          <w:smallCaps w:val="1"/>
          <w:color w:val="000000"/>
          <w:sz w:val="24"/>
          <w:szCs w:val="24"/>
          <w:rtl w:val="0"/>
        </w:rPr>
        <w:t xml:space="preserve">C</w:t>
      </w:r>
      <w:r w:rsidDel="00000000" w:rsidR="00000000" w:rsidRPr="00000000">
        <w:rPr>
          <w:rFonts w:ascii="Arial" w:cs="Arial" w:eastAsia="Arial" w:hAnsi="Arial"/>
          <w:b w:val="1"/>
          <w:color w:val="000000"/>
          <w:sz w:val="24"/>
          <w:szCs w:val="24"/>
          <w:rtl w:val="0"/>
        </w:rPr>
        <w:t xml:space="preserve">ircumstances beyond your control</w:t>
      </w:r>
      <w:r w:rsidDel="00000000" w:rsidR="00000000" w:rsidRPr="00000000">
        <w:rPr>
          <w:rtl w:val="0"/>
        </w:rPr>
      </w:r>
    </w:p>
    <w:p w:rsidR="00000000" w:rsidDel="00000000" w:rsidP="00000000" w:rsidRDefault="00000000" w:rsidRPr="00000000" w14:paraId="000000C8">
      <w:pPr>
        <w:numPr>
          <w:ilvl w:val="1"/>
          <w:numId w:val="7"/>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not be entitled to relief under Clause 20 (Circumstances beyond your control) if it would not have been impacted by the Force Majeure Event had it not failed to comply with its obligations under this Schedule. </w:t>
      </w:r>
    </w:p>
    <w:p w:rsidR="00000000" w:rsidDel="00000000" w:rsidP="00000000" w:rsidRDefault="00000000" w:rsidRPr="00000000" w14:paraId="000000C9">
      <w:pPr>
        <w:keepNext w:val="1"/>
        <w:numPr>
          <w:ilvl w:val="0"/>
          <w:numId w:val="7"/>
        </w:numPr>
        <w:pBdr>
          <w:top w:space="0" w:sz="0" w:val="nil"/>
          <w:left w:space="0" w:sz="0" w:val="nil"/>
          <w:bottom w:space="0" w:sz="0" w:val="nil"/>
          <w:right w:space="0" w:sz="0" w:val="nil"/>
          <w:between w:space="0" w:sz="0" w:val="nil"/>
        </w:pBdr>
        <w:tabs>
          <w:tab w:val="left" w:leader="none" w:pos="0"/>
        </w:tabs>
        <w:spacing w:before="240" w:lineRule="auto"/>
        <w:ind w:left="504" w:hanging="93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Amendments to this Schedule in respect of Bronze Contracts</w:t>
      </w:r>
    </w:p>
    <w:p w:rsidR="00000000" w:rsidDel="00000000" w:rsidP="00000000" w:rsidRDefault="00000000" w:rsidRPr="00000000" w14:paraId="000000CA">
      <w:pPr>
        <w:numPr>
          <w:ilvl w:val="1"/>
          <w:numId w:val="7"/>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Where a Buyer’s Call-Off Contract is a Bronze Contract, if specified in the Order Form, the following provisions of this Call-Off Schedule 8, shall be disapplied in respect of that Contract:</w:t>
      </w:r>
    </w:p>
    <w:p w:rsidR="00000000" w:rsidDel="00000000" w:rsidP="00000000" w:rsidRDefault="00000000" w:rsidRPr="00000000" w14:paraId="000000CB">
      <w:pPr>
        <w:numPr>
          <w:ilvl w:val="2"/>
          <w:numId w:val="7"/>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Paragraph 1.3.4 of Part </w:t>
      </w:r>
      <w:r w:rsidDel="00000000" w:rsidR="00000000" w:rsidRPr="00000000">
        <w:rPr>
          <w:sz w:val="24"/>
          <w:szCs w:val="24"/>
          <w:rtl w:val="0"/>
        </w:rPr>
        <w:t xml:space="preserve">B</w:t>
      </w:r>
      <w:r w:rsidDel="00000000" w:rsidR="00000000" w:rsidRPr="00000000">
        <w:rPr>
          <w:color w:val="000000"/>
          <w:sz w:val="24"/>
          <w:szCs w:val="24"/>
          <w:rtl w:val="0"/>
        </w:rPr>
        <w:t xml:space="preserve"> so that the BCDR plan shall only be required to be split into the three sections detailed in paragraphs 1.3.1 to 1.3.3 of Part B inclusive;</w:t>
      </w:r>
    </w:p>
    <w:p w:rsidR="00000000" w:rsidDel="00000000" w:rsidP="00000000" w:rsidRDefault="00000000" w:rsidRPr="00000000" w14:paraId="000000CC">
      <w:pPr>
        <w:numPr>
          <w:ilvl w:val="2"/>
          <w:numId w:val="7"/>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Paragraphs 2.1.13 to 2.1.15 of Part </w:t>
      </w:r>
      <w:r w:rsidDel="00000000" w:rsidR="00000000" w:rsidRPr="00000000">
        <w:rPr>
          <w:sz w:val="24"/>
          <w:szCs w:val="24"/>
          <w:rtl w:val="0"/>
        </w:rPr>
        <w:t xml:space="preserve">B</w:t>
      </w:r>
      <w:r w:rsidDel="00000000" w:rsidR="00000000" w:rsidRPr="00000000">
        <w:rPr>
          <w:color w:val="000000"/>
          <w:sz w:val="24"/>
          <w:szCs w:val="24"/>
          <w:rtl w:val="0"/>
        </w:rPr>
        <w:t xml:space="preserve">, inclusive;</w:t>
      </w:r>
    </w:p>
    <w:p w:rsidR="00000000" w:rsidDel="00000000" w:rsidP="00000000" w:rsidRDefault="00000000" w:rsidRPr="00000000" w14:paraId="000000CD">
      <w:pPr>
        <w:numPr>
          <w:ilvl w:val="2"/>
          <w:numId w:val="7"/>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Paragraph 5 (Insolvency Continuity Plan) of Part </w:t>
      </w:r>
      <w:r w:rsidDel="00000000" w:rsidR="00000000" w:rsidRPr="00000000">
        <w:rPr>
          <w:sz w:val="24"/>
          <w:szCs w:val="24"/>
          <w:rtl w:val="0"/>
        </w:rPr>
        <w:t xml:space="preserve">B</w:t>
      </w:r>
      <w:r w:rsidDel="00000000" w:rsidR="00000000" w:rsidRPr="00000000">
        <w:rPr>
          <w:color w:val="000000"/>
          <w:sz w:val="24"/>
          <w:szCs w:val="24"/>
          <w:rtl w:val="0"/>
        </w:rPr>
        <w:t xml:space="preserve">;</w:t>
      </w:r>
    </w:p>
    <w:p w:rsidR="00000000" w:rsidDel="00000000" w:rsidP="00000000" w:rsidRDefault="00000000" w:rsidRPr="00000000" w14:paraId="000000CE">
      <w:pPr>
        <w:numPr>
          <w:ilvl w:val="2"/>
          <w:numId w:val="7"/>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Paragraph 8.2 of Part </w:t>
      </w:r>
      <w:r w:rsidDel="00000000" w:rsidR="00000000" w:rsidRPr="00000000">
        <w:rPr>
          <w:sz w:val="24"/>
          <w:szCs w:val="24"/>
          <w:rtl w:val="0"/>
        </w:rPr>
        <w:t xml:space="preserve">B</w:t>
      </w:r>
      <w:r w:rsidDel="00000000" w:rsidR="00000000" w:rsidRPr="00000000">
        <w:rPr>
          <w:color w:val="000000"/>
          <w:sz w:val="24"/>
          <w:szCs w:val="24"/>
          <w:rtl w:val="0"/>
        </w:rPr>
        <w:t xml:space="preserve">; and</w:t>
      </w:r>
    </w:p>
    <w:p w:rsidR="00000000" w:rsidDel="00000000" w:rsidP="00000000" w:rsidRDefault="00000000" w:rsidRPr="00000000" w14:paraId="000000CF">
      <w:pPr>
        <w:numPr>
          <w:ilvl w:val="2"/>
          <w:numId w:val="7"/>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entirety of Part </w:t>
      </w:r>
      <w:r w:rsidDel="00000000" w:rsidR="00000000" w:rsidRPr="00000000">
        <w:rPr>
          <w:sz w:val="24"/>
          <w:szCs w:val="24"/>
          <w:rtl w:val="0"/>
        </w:rPr>
        <w:t xml:space="preserve">C</w:t>
      </w:r>
      <w:r w:rsidDel="00000000" w:rsidR="00000000" w:rsidRPr="00000000">
        <w:rPr>
          <w:color w:val="000000"/>
          <w:sz w:val="24"/>
          <w:szCs w:val="24"/>
          <w:rtl w:val="0"/>
        </w:rPr>
        <w:t xml:space="preserve"> of this Schedule.</w:t>
      </w:r>
    </w:p>
    <w:p w:rsidR="00000000" w:rsidDel="00000000" w:rsidP="00000000" w:rsidRDefault="00000000" w:rsidRPr="00000000" w14:paraId="000000D0">
      <w:pPr>
        <w:numPr>
          <w:ilvl w:val="1"/>
          <w:numId w:val="7"/>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Where a Buyer’s Call-Off Contract is a Bronze Contract, if specified in the Order Form, the following definitions in Paragraph 1 of this Call-Off Schedule 8, shall be deemed to be deleted:</w:t>
      </w:r>
    </w:p>
    <w:p w:rsidR="00000000" w:rsidDel="00000000" w:rsidP="00000000" w:rsidRDefault="00000000" w:rsidRPr="00000000" w14:paraId="000000D1">
      <w:pPr>
        <w:numPr>
          <w:ilvl w:val="2"/>
          <w:numId w:val="7"/>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Annual Review;</w:t>
      </w:r>
    </w:p>
    <w:p w:rsidR="00000000" w:rsidDel="00000000" w:rsidP="00000000" w:rsidRDefault="00000000" w:rsidRPr="00000000" w14:paraId="000000D2">
      <w:pPr>
        <w:numPr>
          <w:ilvl w:val="2"/>
          <w:numId w:val="7"/>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Appropriate Authority or Appropriate Authorities;</w:t>
      </w:r>
    </w:p>
    <w:p w:rsidR="00000000" w:rsidDel="00000000" w:rsidP="00000000" w:rsidRDefault="00000000" w:rsidRPr="00000000" w14:paraId="000000D3">
      <w:pPr>
        <w:numPr>
          <w:ilvl w:val="2"/>
          <w:numId w:val="7"/>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Associates;</w:t>
      </w:r>
    </w:p>
    <w:p w:rsidR="00000000" w:rsidDel="00000000" w:rsidP="00000000" w:rsidRDefault="00000000" w:rsidRPr="00000000" w14:paraId="000000D4">
      <w:pPr>
        <w:numPr>
          <w:ilvl w:val="2"/>
          <w:numId w:val="7"/>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Class 1 Transaction;</w:t>
      </w:r>
    </w:p>
    <w:p w:rsidR="00000000" w:rsidDel="00000000" w:rsidP="00000000" w:rsidRDefault="00000000" w:rsidRPr="00000000" w14:paraId="000000D5">
      <w:pPr>
        <w:numPr>
          <w:ilvl w:val="2"/>
          <w:numId w:val="7"/>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Control;</w:t>
      </w:r>
    </w:p>
    <w:p w:rsidR="00000000" w:rsidDel="00000000" w:rsidP="00000000" w:rsidRDefault="00000000" w:rsidRPr="00000000" w14:paraId="000000D6">
      <w:pPr>
        <w:numPr>
          <w:ilvl w:val="2"/>
          <w:numId w:val="7"/>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Corporate Change Event;</w:t>
      </w:r>
    </w:p>
    <w:p w:rsidR="00000000" w:rsidDel="00000000" w:rsidP="00000000" w:rsidRDefault="00000000" w:rsidRPr="00000000" w14:paraId="000000D7">
      <w:pPr>
        <w:numPr>
          <w:ilvl w:val="2"/>
          <w:numId w:val="7"/>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Critical National Infrastructure;</w:t>
      </w:r>
    </w:p>
    <w:p w:rsidR="00000000" w:rsidDel="00000000" w:rsidP="00000000" w:rsidRDefault="00000000" w:rsidRPr="00000000" w14:paraId="000000D8">
      <w:pPr>
        <w:numPr>
          <w:ilvl w:val="2"/>
          <w:numId w:val="7"/>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Critical Service Contract;</w:t>
      </w:r>
    </w:p>
    <w:p w:rsidR="00000000" w:rsidDel="00000000" w:rsidP="00000000" w:rsidRDefault="00000000" w:rsidRPr="00000000" w14:paraId="000000D9">
      <w:pPr>
        <w:numPr>
          <w:ilvl w:val="2"/>
          <w:numId w:val="7"/>
        </w:numPr>
        <w:pBdr>
          <w:top w:space="0" w:sz="0" w:val="nil"/>
          <w:left w:space="0" w:sz="0" w:val="nil"/>
          <w:bottom w:space="0" w:sz="0" w:val="nil"/>
          <w:right w:space="0" w:sz="0" w:val="nil"/>
          <w:between w:space="0" w:sz="0" w:val="nil"/>
        </w:pBdr>
        <w:spacing w:after="120" w:before="120" w:lineRule="auto"/>
        <w:ind w:left="1440" w:hanging="720"/>
        <w:jc w:val="left"/>
        <w:rPr>
          <w:color w:val="000000"/>
          <w:sz w:val="24"/>
          <w:szCs w:val="24"/>
        </w:rPr>
      </w:pPr>
      <w:r w:rsidDel="00000000" w:rsidR="00000000" w:rsidRPr="00000000">
        <w:rPr>
          <w:color w:val="000000"/>
          <w:sz w:val="24"/>
          <w:szCs w:val="24"/>
          <w:rtl w:val="0"/>
        </w:rPr>
        <w:t xml:space="preserve">CRP Information;</w:t>
      </w:r>
    </w:p>
    <w:p w:rsidR="00000000" w:rsidDel="00000000" w:rsidP="00000000" w:rsidRDefault="00000000" w:rsidRPr="00000000" w14:paraId="000000DA">
      <w:pPr>
        <w:numPr>
          <w:ilvl w:val="2"/>
          <w:numId w:val="7"/>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Dependent Parent Undertaking;</w:t>
      </w:r>
    </w:p>
    <w:p w:rsidR="00000000" w:rsidDel="00000000" w:rsidP="00000000" w:rsidRDefault="00000000" w:rsidRPr="00000000" w14:paraId="000000DB">
      <w:pPr>
        <w:numPr>
          <w:ilvl w:val="2"/>
          <w:numId w:val="7"/>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Group Structure Information and Resolution Commentary;</w:t>
      </w:r>
    </w:p>
    <w:p w:rsidR="00000000" w:rsidDel="00000000" w:rsidP="00000000" w:rsidRDefault="00000000" w:rsidRPr="00000000" w14:paraId="000000DC">
      <w:pPr>
        <w:numPr>
          <w:ilvl w:val="2"/>
          <w:numId w:val="7"/>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Parent Undertaking;</w:t>
      </w:r>
    </w:p>
    <w:p w:rsidR="00000000" w:rsidDel="00000000" w:rsidP="00000000" w:rsidRDefault="00000000" w:rsidRPr="00000000" w14:paraId="000000DD">
      <w:pPr>
        <w:numPr>
          <w:ilvl w:val="2"/>
          <w:numId w:val="7"/>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Public Sector Dependent Supplier;</w:t>
      </w:r>
    </w:p>
    <w:p w:rsidR="00000000" w:rsidDel="00000000" w:rsidP="00000000" w:rsidRDefault="00000000" w:rsidRPr="00000000" w14:paraId="000000DE">
      <w:pPr>
        <w:numPr>
          <w:ilvl w:val="2"/>
          <w:numId w:val="7"/>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Subsidiary Undertaking;</w:t>
      </w:r>
    </w:p>
    <w:p w:rsidR="00000000" w:rsidDel="00000000" w:rsidP="00000000" w:rsidRDefault="00000000" w:rsidRPr="00000000" w14:paraId="000000DF">
      <w:pPr>
        <w:numPr>
          <w:ilvl w:val="2"/>
          <w:numId w:val="7"/>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Supplier Group;</w:t>
      </w:r>
    </w:p>
    <w:p w:rsidR="00000000" w:rsidDel="00000000" w:rsidP="00000000" w:rsidRDefault="00000000" w:rsidRPr="00000000" w14:paraId="000000E0">
      <w:pPr>
        <w:numPr>
          <w:ilvl w:val="2"/>
          <w:numId w:val="7"/>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UK Public Sector Business; and</w:t>
      </w:r>
    </w:p>
    <w:p w:rsidR="00000000" w:rsidDel="00000000" w:rsidP="00000000" w:rsidRDefault="00000000" w:rsidRPr="00000000" w14:paraId="000000E1">
      <w:pPr>
        <w:numPr>
          <w:ilvl w:val="2"/>
          <w:numId w:val="7"/>
        </w:numPr>
        <w:pBdr>
          <w:top w:space="0" w:sz="0" w:val="nil"/>
          <w:left w:space="0" w:sz="0" w:val="nil"/>
          <w:bottom w:space="0" w:sz="0" w:val="nil"/>
          <w:right w:space="0" w:sz="0" w:val="nil"/>
          <w:between w:space="0" w:sz="0" w:val="nil"/>
        </w:pBdr>
        <w:spacing w:after="120" w:before="120" w:lineRule="auto"/>
        <w:ind w:left="1440" w:hanging="873"/>
        <w:jc w:val="left"/>
        <w:rPr>
          <w:color w:val="000000"/>
          <w:sz w:val="24"/>
          <w:szCs w:val="24"/>
        </w:rPr>
      </w:pPr>
      <w:r w:rsidDel="00000000" w:rsidR="00000000" w:rsidRPr="00000000">
        <w:rPr>
          <w:color w:val="000000"/>
          <w:sz w:val="24"/>
          <w:szCs w:val="24"/>
          <w:rtl w:val="0"/>
        </w:rPr>
        <w:t xml:space="preserve">UK Public Sector/CNI Contract Information.</w:t>
      </w:r>
    </w:p>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E3">
      <w:pPr>
        <w:ind w:firstLine="1418"/>
        <w:rPr>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120" w:before="120" w:lineRule="auto"/>
        <w:ind w:left="720" w:hanging="720"/>
        <w:rPr>
          <w:b w:val="1"/>
          <w:color w:val="000000"/>
          <w:sz w:val="32"/>
          <w:szCs w:val="32"/>
        </w:rPr>
      </w:pPr>
      <w:r w:rsidDel="00000000" w:rsidR="00000000" w:rsidRPr="00000000">
        <w:rPr>
          <w:b w:val="1"/>
          <w:color w:val="000000"/>
          <w:sz w:val="32"/>
          <w:szCs w:val="32"/>
          <w:rtl w:val="0"/>
        </w:rPr>
        <w:t xml:space="preserve">Part </w:t>
      </w:r>
      <w:r w:rsidDel="00000000" w:rsidR="00000000" w:rsidRPr="00000000">
        <w:rPr>
          <w:b w:val="1"/>
          <w:sz w:val="32"/>
          <w:szCs w:val="32"/>
          <w:rtl w:val="0"/>
        </w:rPr>
        <w:t xml:space="preserve">C</w:t>
      </w:r>
      <w:r w:rsidDel="00000000" w:rsidR="00000000" w:rsidRPr="00000000">
        <w:rPr>
          <w:b w:val="1"/>
          <w:color w:val="000000"/>
          <w:sz w:val="32"/>
          <w:szCs w:val="32"/>
          <w:rtl w:val="0"/>
        </w:rPr>
        <w:t xml:space="preserve">:  Corporate Resolution Planning</w:t>
      </w:r>
    </w:p>
    <w:p w:rsidR="00000000" w:rsidDel="00000000" w:rsidP="00000000" w:rsidRDefault="00000000" w:rsidRPr="00000000" w14:paraId="000000E5">
      <w:pPr>
        <w:keepNext w:val="1"/>
        <w:numPr>
          <w:ilvl w:val="0"/>
          <w:numId w:val="8"/>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Service Status and Supplier Status</w:t>
      </w:r>
    </w:p>
    <w:p w:rsidR="00000000" w:rsidDel="00000000" w:rsidP="00000000" w:rsidRDefault="00000000" w:rsidRPr="00000000" w14:paraId="000000E6">
      <w:pPr>
        <w:numPr>
          <w:ilvl w:val="1"/>
          <w:numId w:val="8"/>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This Contract</w:t>
      </w:r>
      <w:r w:rsidDel="00000000" w:rsidR="00000000" w:rsidRPr="00000000">
        <w:rPr>
          <w:sz w:val="24"/>
          <w:szCs w:val="24"/>
          <w:rtl w:val="0"/>
        </w:rPr>
        <w:t xml:space="preserve"> </w:t>
      </w:r>
      <w:r w:rsidDel="00000000" w:rsidR="00000000" w:rsidRPr="00000000">
        <w:rPr>
          <w:sz w:val="24"/>
          <w:szCs w:val="24"/>
          <w:rtl w:val="0"/>
        </w:rPr>
        <w:t xml:space="preserve">[insert ‘is’ or ‘is not’] a C</w:t>
      </w:r>
      <w:r w:rsidDel="00000000" w:rsidR="00000000" w:rsidRPr="00000000">
        <w:rPr>
          <w:color w:val="000000"/>
          <w:sz w:val="24"/>
          <w:szCs w:val="24"/>
          <w:rtl w:val="0"/>
        </w:rPr>
        <w:t xml:space="preserve">ritical Service Contract.</w:t>
      </w:r>
    </w:p>
    <w:p w:rsidR="00000000" w:rsidDel="00000000" w:rsidP="00000000" w:rsidRDefault="00000000" w:rsidRPr="00000000" w14:paraId="000000E7">
      <w:pPr>
        <w:numPr>
          <w:ilvl w:val="1"/>
          <w:numId w:val="8"/>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notify the Buyer in writing within 5 Working Days of the Effective Date and throughout the Call-Off Contract Period within 120 days after each Accounting Reference Date as to whether or not it is a Public Sector Dependent Supplier.</w:t>
      </w:r>
    </w:p>
    <w:p w:rsidR="00000000" w:rsidDel="00000000" w:rsidP="00000000" w:rsidRDefault="00000000" w:rsidRPr="00000000" w14:paraId="000000E8">
      <w:pPr>
        <w:keepNext w:val="1"/>
        <w:numPr>
          <w:ilvl w:val="0"/>
          <w:numId w:val="8"/>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Provision of Corporate Resolution Planning Information</w:t>
      </w:r>
    </w:p>
    <w:p w:rsidR="00000000" w:rsidDel="00000000" w:rsidP="00000000" w:rsidRDefault="00000000" w:rsidRPr="00000000" w14:paraId="000000E9">
      <w:pPr>
        <w:numPr>
          <w:ilvl w:val="1"/>
          <w:numId w:val="8"/>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Paragraphs 2 to 4 of this Part </w:t>
      </w:r>
      <w:r w:rsidDel="00000000" w:rsidR="00000000" w:rsidRPr="00000000">
        <w:rPr>
          <w:sz w:val="24"/>
          <w:szCs w:val="24"/>
          <w:rtl w:val="0"/>
        </w:rPr>
        <w:t xml:space="preserve">C</w:t>
      </w:r>
      <w:r w:rsidDel="00000000" w:rsidR="00000000" w:rsidRPr="00000000">
        <w:rPr>
          <w:color w:val="000000"/>
          <w:sz w:val="24"/>
          <w:szCs w:val="24"/>
          <w:rtl w:val="0"/>
        </w:rPr>
        <w:t xml:space="preserve"> shall apply if the Contract has been specified as a Critical Service Contract under Paragraph 1.1 of this Part </w:t>
      </w:r>
      <w:r w:rsidDel="00000000" w:rsidR="00000000" w:rsidRPr="00000000">
        <w:rPr>
          <w:sz w:val="24"/>
          <w:szCs w:val="24"/>
          <w:rtl w:val="0"/>
        </w:rPr>
        <w:t xml:space="preserve">C</w:t>
      </w:r>
      <w:r w:rsidDel="00000000" w:rsidR="00000000" w:rsidRPr="00000000">
        <w:rPr>
          <w:color w:val="000000"/>
          <w:sz w:val="24"/>
          <w:szCs w:val="24"/>
          <w:rtl w:val="0"/>
        </w:rPr>
        <w:t xml:space="preserve"> or the Supplier is or becomes a Public Sector Dependent Supplier.</w:t>
      </w:r>
    </w:p>
    <w:p w:rsidR="00000000" w:rsidDel="00000000" w:rsidP="00000000" w:rsidRDefault="00000000" w:rsidRPr="00000000" w14:paraId="000000EA">
      <w:pPr>
        <w:numPr>
          <w:ilvl w:val="1"/>
          <w:numId w:val="8"/>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Subject to Paragraphs 2.6, 2.10 and 2.11 of this Part </w:t>
      </w:r>
      <w:r w:rsidDel="00000000" w:rsidR="00000000" w:rsidRPr="00000000">
        <w:rPr>
          <w:sz w:val="24"/>
          <w:szCs w:val="24"/>
          <w:rtl w:val="0"/>
        </w:rPr>
        <w:t xml:space="preserve">C</w:t>
      </w:r>
      <w:r w:rsidDel="00000000" w:rsidR="00000000" w:rsidRPr="00000000">
        <w:rPr>
          <w:color w:val="000000"/>
          <w:sz w:val="24"/>
          <w:szCs w:val="24"/>
          <w:rtl w:val="0"/>
        </w:rPr>
        <w:t xml:space="preserve">:</w:t>
      </w:r>
    </w:p>
    <w:p w:rsidR="00000000" w:rsidDel="00000000" w:rsidP="00000000" w:rsidRDefault="00000000" w:rsidRPr="00000000" w14:paraId="000000EB">
      <w:pPr>
        <w:keepNext w:val="1"/>
        <w:numPr>
          <w:ilvl w:val="2"/>
          <w:numId w:val="8"/>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where the Contract is a Critical Service Contract, the Supplier shall provide the Appropriate Authority or Appropriate Authorities</w:t>
      </w:r>
      <w:r w:rsidDel="00000000" w:rsidR="00000000" w:rsidRPr="00000000">
        <w:rPr>
          <w:sz w:val="28"/>
          <w:szCs w:val="28"/>
          <w:rtl w:val="0"/>
        </w:rPr>
        <w:t xml:space="preserve"> </w:t>
      </w:r>
      <w:r w:rsidDel="00000000" w:rsidR="00000000" w:rsidRPr="00000000">
        <w:rPr>
          <w:sz w:val="24"/>
          <w:szCs w:val="24"/>
          <w:rtl w:val="0"/>
        </w:rPr>
        <w:t xml:space="preserve">with the CRP Information within 60 days of the Effective Date; and</w:t>
      </w:r>
    </w:p>
    <w:p w:rsidR="00000000" w:rsidDel="00000000" w:rsidP="00000000" w:rsidRDefault="00000000" w:rsidRPr="00000000" w14:paraId="000000EC">
      <w:pPr>
        <w:keepNext w:val="1"/>
        <w:numPr>
          <w:ilvl w:val="2"/>
          <w:numId w:val="8"/>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except where it has already been provided, where the Supplier is a Public Sector Dependent Supplier, it shall provide the Appropriate Authority or Appropriate Authorities with the CRP Information within 60 days of the date of the Appropriate Authority’s or Appropriate Authorities’ request.</w:t>
      </w:r>
    </w:p>
    <w:p w:rsidR="00000000" w:rsidDel="00000000" w:rsidP="00000000" w:rsidRDefault="00000000" w:rsidRPr="00000000" w14:paraId="000000ED">
      <w:pPr>
        <w:numPr>
          <w:ilvl w:val="1"/>
          <w:numId w:val="8"/>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ensure that the CRP Information provided pursuant to Paragraphs 2.2, 2.8 and 2.9 of this Part B:</w:t>
      </w:r>
    </w:p>
    <w:p w:rsidR="00000000" w:rsidDel="00000000" w:rsidP="00000000" w:rsidRDefault="00000000" w:rsidRPr="00000000" w14:paraId="000000EE">
      <w:pPr>
        <w:keepNext w:val="1"/>
        <w:numPr>
          <w:ilvl w:val="2"/>
          <w:numId w:val="8"/>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full, comprehensive, accurate and up to date;</w:t>
      </w:r>
    </w:p>
    <w:p w:rsidR="00000000" w:rsidDel="00000000" w:rsidP="00000000" w:rsidRDefault="00000000" w:rsidRPr="00000000" w14:paraId="000000EF">
      <w:pPr>
        <w:keepNext w:val="1"/>
        <w:numPr>
          <w:ilvl w:val="2"/>
          <w:numId w:val="8"/>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split into two parts:</w:t>
      </w:r>
    </w:p>
    <w:p w:rsidR="00000000" w:rsidDel="00000000" w:rsidP="00000000" w:rsidRDefault="00000000" w:rsidRPr="00000000" w14:paraId="000000F0">
      <w:pPr>
        <w:numPr>
          <w:ilvl w:val="3"/>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Group Structure Information and Resolution Commentary;</w:t>
      </w:r>
    </w:p>
    <w:p w:rsidR="00000000" w:rsidDel="00000000" w:rsidP="00000000" w:rsidRDefault="00000000" w:rsidRPr="00000000" w14:paraId="000000F1">
      <w:pPr>
        <w:numPr>
          <w:ilvl w:val="3"/>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UK Public Service / CNI Contract Information and is structured and presented in accordance with the requirements and explanatory notes set out at Annex I of the latest published version of the Resolution Planning Guidance published by the Cabinet Office Government Commercial Function and available at https://www.gov.uk/government/publications/the-outsourcingplaybook and contains the level of detail required (adapted as necessary to the Supplier’s circumstances);</w:t>
      </w:r>
    </w:p>
    <w:p w:rsidR="00000000" w:rsidDel="00000000" w:rsidP="00000000" w:rsidRDefault="00000000" w:rsidRPr="00000000" w14:paraId="000000F2">
      <w:pPr>
        <w:keepNext w:val="1"/>
        <w:numPr>
          <w:ilvl w:val="2"/>
          <w:numId w:val="8"/>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incorporates any additional commentary, supporting documents and evidence which would reasonably be required by the Appropriate Authority or Appropriate Authorities to understand and consider the information for approval;</w:t>
      </w:r>
    </w:p>
    <w:p w:rsidR="00000000" w:rsidDel="00000000" w:rsidP="00000000" w:rsidRDefault="00000000" w:rsidRPr="00000000" w14:paraId="000000F3">
      <w:pPr>
        <w:keepNext w:val="1"/>
        <w:numPr>
          <w:ilvl w:val="2"/>
          <w:numId w:val="8"/>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provides a clear description and explanation of the Supplier Group members that have agreements for goods, services or works provision in respect of UK Public Sector Business and/or Critical National Infrastructure and the nature of those agreements; and</w:t>
      </w:r>
    </w:p>
    <w:p w:rsidR="00000000" w:rsidDel="00000000" w:rsidP="00000000" w:rsidRDefault="00000000" w:rsidRPr="00000000" w14:paraId="000000F4">
      <w:pPr>
        <w:keepNext w:val="1"/>
        <w:numPr>
          <w:ilvl w:val="2"/>
          <w:numId w:val="8"/>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complies with the requirements set out at Appendix 1 (Group Structure Information and Resolution Commentary) and Appendix 2 (UK Public Sector / CNI Contract Information) respectively.</w:t>
      </w:r>
    </w:p>
    <w:p w:rsidR="00000000" w:rsidDel="00000000" w:rsidP="00000000" w:rsidRDefault="00000000" w:rsidRPr="00000000" w14:paraId="000000F5">
      <w:pPr>
        <w:numPr>
          <w:ilvl w:val="1"/>
          <w:numId w:val="8"/>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Following receipt by the Appropriate Authority or Appropriate Authorities of the CRP Information pursuant to Paragraphs 2.2, 2.8 and 2.9 of this Part </w:t>
      </w:r>
      <w:r w:rsidDel="00000000" w:rsidR="00000000" w:rsidRPr="00000000">
        <w:rPr>
          <w:sz w:val="24"/>
          <w:szCs w:val="24"/>
          <w:rtl w:val="0"/>
        </w:rPr>
        <w:t xml:space="preserve">C</w:t>
      </w:r>
      <w:r w:rsidDel="00000000" w:rsidR="00000000" w:rsidRPr="00000000">
        <w:rPr>
          <w:color w:val="000000"/>
          <w:sz w:val="24"/>
          <w:szCs w:val="24"/>
          <w:rtl w:val="0"/>
        </w:rPr>
        <w:t xml:space="preserve">, the Buyer shall procure that the Appropriate Authority or Appropriate Authorities shall discuss in good faith the contents of the CRP Information with the Supplier and no later than 60 days after the date on which the CRP Information was delivered by the Supplier either provide an Assurance to the Supplier that the Appropriate Authority or Appropriate Authorities approves the CRP Information or that the Appropriate Authority or Appropriate Authorities rejects the CRP Information.</w:t>
      </w:r>
    </w:p>
    <w:p w:rsidR="00000000" w:rsidDel="00000000" w:rsidP="00000000" w:rsidRDefault="00000000" w:rsidRPr="00000000" w14:paraId="000000F6">
      <w:pPr>
        <w:numPr>
          <w:ilvl w:val="1"/>
          <w:numId w:val="8"/>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If the Appropriate Authority or Appropriate Authorities rejects the CRP Information:</w:t>
      </w:r>
    </w:p>
    <w:p w:rsidR="00000000" w:rsidDel="00000000" w:rsidP="00000000" w:rsidRDefault="00000000" w:rsidRPr="00000000" w14:paraId="000000F7">
      <w:pPr>
        <w:keepNext w:val="1"/>
        <w:numPr>
          <w:ilvl w:val="2"/>
          <w:numId w:val="8"/>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Buyer shall (and shall procure that the Cabinet Office Markets and Suppliers Team shall) inform the Supplier in writing of its reasons for its rejection; and</w:t>
      </w:r>
    </w:p>
    <w:p w:rsidR="00000000" w:rsidDel="00000000" w:rsidP="00000000" w:rsidRDefault="00000000" w:rsidRPr="00000000" w14:paraId="000000F8">
      <w:pPr>
        <w:keepNext w:val="1"/>
        <w:numPr>
          <w:ilvl w:val="2"/>
          <w:numId w:val="8"/>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shall revise the CRP Information, taking reasonable account of the Appropriate Authority’s or Appropriate Authorities’ comments, and shall re-submit the CRP Information to the Appropriate Authority or Appropriate Authorities for approval within 30 days of the date of the Appropriate Authority’s or Appropriate Authorities’ rejection. The provisions of paragraph 2.3 to 2.5 of this Part C shall apply again to any resubmitted CRP Information provided that either Party may refer any disputed matters for resolution by the Dispute Resolution Procedure under Clause 34 of the Core Terms at any time.</w:t>
      </w:r>
    </w:p>
    <w:p w:rsidR="00000000" w:rsidDel="00000000" w:rsidP="00000000" w:rsidRDefault="00000000" w:rsidRPr="00000000" w14:paraId="000000F9">
      <w:pPr>
        <w:numPr>
          <w:ilvl w:val="1"/>
          <w:numId w:val="8"/>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or a member of the Supplier Group has already provided CRP Information to a Department or the Cabinet Office Markets and Suppliers Team (or, in the case of a Strategic Supplier, solely to the Cabinet Office Markets and Suppliers Team) and has received an Assurance of its CRP Information from that Department and the Cabinet Office Markets and Suppliers Team (or, in the case of a Strategic Supplier, solely from the Cabinet Office Markets and Suppliers Team), then provided that the Assurance remains Valid (which has the meaning in paragraph 2.7 below) on the date by which the CRP Information would otherwise be required, the Supplier shall not be required to provide the CRP Information under Paragraph 2.2 of this Part C if it provides a copy of the Valid Assurance to the Appropriate Authority or Appropriate Authorities on or before the date on which the CRP Information would otherwise have been required.</w:t>
      </w:r>
    </w:p>
    <w:p w:rsidR="00000000" w:rsidDel="00000000" w:rsidP="00000000" w:rsidRDefault="00000000" w:rsidRPr="00000000" w14:paraId="000000FA">
      <w:pPr>
        <w:numPr>
          <w:ilvl w:val="1"/>
          <w:numId w:val="8"/>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An Assurance shall be deemed Valid for the purposes of Paragraph 2.6 of this Part </w:t>
      </w:r>
      <w:r w:rsidDel="00000000" w:rsidR="00000000" w:rsidRPr="00000000">
        <w:rPr>
          <w:sz w:val="24"/>
          <w:szCs w:val="24"/>
          <w:rtl w:val="0"/>
        </w:rPr>
        <w:t xml:space="preserve">C</w:t>
      </w:r>
      <w:r w:rsidDel="00000000" w:rsidR="00000000" w:rsidRPr="00000000">
        <w:rPr>
          <w:color w:val="000000"/>
          <w:sz w:val="24"/>
          <w:szCs w:val="24"/>
          <w:rtl w:val="0"/>
        </w:rPr>
        <w:t xml:space="preserve"> if:</w:t>
      </w:r>
    </w:p>
    <w:p w:rsidR="00000000" w:rsidDel="00000000" w:rsidP="00000000" w:rsidRDefault="00000000" w:rsidRPr="00000000" w14:paraId="000000FB">
      <w:pPr>
        <w:keepNext w:val="1"/>
        <w:numPr>
          <w:ilvl w:val="2"/>
          <w:numId w:val="8"/>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Assurance is within the validity period stated in the Assurance (or, if no validity period is stated, no more than 12 months has elapsed since it was issued and no more than 18 months has elapsed since the Accounting Reference Date on which the CRP Information was based); and</w:t>
      </w:r>
    </w:p>
    <w:p w:rsidR="00000000" w:rsidDel="00000000" w:rsidP="00000000" w:rsidRDefault="00000000" w:rsidRPr="00000000" w14:paraId="000000FC">
      <w:pPr>
        <w:keepNext w:val="1"/>
        <w:numPr>
          <w:ilvl w:val="2"/>
          <w:numId w:val="8"/>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no Corporate Change Events or Financial Distress Events (or events which would be deemed to be Corporate Change Events or Financial Distress Events if the Contract had then been in force) have occurred since the date of issue of the Assurance.</w:t>
      </w:r>
    </w:p>
    <w:p w:rsidR="00000000" w:rsidDel="00000000" w:rsidP="00000000" w:rsidRDefault="00000000" w:rsidRPr="00000000" w14:paraId="000000FD">
      <w:pPr>
        <w:numPr>
          <w:ilvl w:val="1"/>
          <w:numId w:val="8"/>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If the Contract is a Critical Service Contract, the Supplier shall provide an updated version of the CRP Information (or, in the case of Paragraph 2.8.3 of this Part </w:t>
      </w:r>
      <w:r w:rsidDel="00000000" w:rsidR="00000000" w:rsidRPr="00000000">
        <w:rPr>
          <w:sz w:val="24"/>
          <w:szCs w:val="24"/>
          <w:rtl w:val="0"/>
        </w:rPr>
        <w:t xml:space="preserve">C</w:t>
      </w:r>
      <w:r w:rsidDel="00000000" w:rsidR="00000000" w:rsidRPr="00000000">
        <w:rPr>
          <w:color w:val="000000"/>
          <w:sz w:val="24"/>
          <w:szCs w:val="24"/>
          <w:rtl w:val="0"/>
        </w:rPr>
        <w:t xml:space="preserve"> its initial CRP Information) to the Appropriate Authority or Appropriate Authorities:</w:t>
      </w:r>
    </w:p>
    <w:p w:rsidR="00000000" w:rsidDel="00000000" w:rsidP="00000000" w:rsidRDefault="00000000" w:rsidRPr="00000000" w14:paraId="000000FE">
      <w:pPr>
        <w:keepNext w:val="1"/>
        <w:numPr>
          <w:ilvl w:val="2"/>
          <w:numId w:val="8"/>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14 days of the occurrence of a Financial Distress Event (along with any additional highly confidential information no longer exempted from disclosure under Paragraph 2.11 of this Part C) unless the Supplier is relieved of the consequences of the Financial Distress Event under Paragraph 7.1 of Joint Schedule 7 (Financial Distress) (if applicable);</w:t>
      </w:r>
    </w:p>
    <w:p w:rsidR="00000000" w:rsidDel="00000000" w:rsidP="00000000" w:rsidRDefault="00000000" w:rsidRPr="00000000" w14:paraId="000000FF">
      <w:pPr>
        <w:keepNext w:val="1"/>
        <w:numPr>
          <w:ilvl w:val="2"/>
          <w:numId w:val="8"/>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a Corporate Change Event unless not required pursuant to Paragraph 2.10 of this Part C;</w:t>
      </w:r>
    </w:p>
    <w:p w:rsidR="00000000" w:rsidDel="00000000" w:rsidP="00000000" w:rsidRDefault="00000000" w:rsidRPr="00000000" w14:paraId="00000100">
      <w:pPr>
        <w:keepNext w:val="1"/>
        <w:numPr>
          <w:ilvl w:val="2"/>
          <w:numId w:val="8"/>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the date that:</w:t>
      </w:r>
    </w:p>
    <w:p w:rsidR="00000000" w:rsidDel="00000000" w:rsidP="00000000" w:rsidRDefault="00000000" w:rsidRPr="00000000" w14:paraId="00000101">
      <w:pPr>
        <w:numPr>
          <w:ilvl w:val="3"/>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the credit rating(s) of each of the Supplier and its Parent Undertakings fail to meet any of the criteria specified in Paragraph 2.10 of this Part C; or</w:t>
      </w:r>
    </w:p>
    <w:p w:rsidR="00000000" w:rsidDel="00000000" w:rsidP="00000000" w:rsidRDefault="00000000" w:rsidRPr="00000000" w14:paraId="00000102">
      <w:pPr>
        <w:numPr>
          <w:ilvl w:val="3"/>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none of the credit rating agencies specified at Paragraph 2.10 of this Part C hold a public credit rating for the Supplier or any of its Parent Undertakings; and</w:t>
      </w:r>
    </w:p>
    <w:p w:rsidR="00000000" w:rsidDel="00000000" w:rsidP="00000000" w:rsidRDefault="00000000" w:rsidRPr="00000000" w14:paraId="00000103">
      <w:pPr>
        <w:keepNext w:val="1"/>
        <w:numPr>
          <w:ilvl w:val="2"/>
          <w:numId w:val="8"/>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 any event, within 6 months after each Accounting Reference Date or within 15 months of the date of the previous Assurance received from the Appropriate Authority (whichever is the earlier), unless:</w:t>
      </w:r>
    </w:p>
    <w:p w:rsidR="00000000" w:rsidDel="00000000" w:rsidP="00000000" w:rsidRDefault="00000000" w:rsidRPr="00000000" w14:paraId="00000104">
      <w:pPr>
        <w:numPr>
          <w:ilvl w:val="3"/>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updated CRP Information has been provided under any of Paragraphs 2.8.1 2.8.2 or 2.8.3 of this Part C since the most recent Accounting Reference Date (being no more than 12 months previously) within the timescales that would ordinarily be required for the provision of that information under this Paragraph 2.8.4; or</w:t>
      </w:r>
    </w:p>
    <w:p w:rsidR="00000000" w:rsidDel="00000000" w:rsidP="00000000" w:rsidRDefault="00000000" w:rsidRPr="00000000" w14:paraId="00000105">
      <w:pPr>
        <w:numPr>
          <w:ilvl w:val="3"/>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unless not required pursuant to Paragraph 2.10 of th</w:t>
      </w:r>
      <w:r w:rsidDel="00000000" w:rsidR="00000000" w:rsidRPr="00000000">
        <w:rPr>
          <w:sz w:val="24"/>
          <w:szCs w:val="24"/>
          <w:rtl w:val="0"/>
        </w:rPr>
        <w:t xml:space="preserve">is Part C</w:t>
      </w:r>
      <w:r w:rsidDel="00000000" w:rsidR="00000000" w:rsidRPr="00000000">
        <w:rPr>
          <w:color w:val="000000"/>
          <w:sz w:val="24"/>
          <w:szCs w:val="24"/>
          <w:rtl w:val="0"/>
        </w:rPr>
        <w:t xml:space="preserve">.</w:t>
      </w:r>
    </w:p>
    <w:p w:rsidR="00000000" w:rsidDel="00000000" w:rsidP="00000000" w:rsidRDefault="00000000" w:rsidRPr="00000000" w14:paraId="00000106">
      <w:pPr>
        <w:numPr>
          <w:ilvl w:val="1"/>
          <w:numId w:val="8"/>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is a Public Sector Dependent Supplier and the Contract is not a Critical Service Contract, then on the occurrence of any of the events   specified in Paragraphs 2.8.1 to 2.8.4 of this Part </w:t>
      </w:r>
      <w:r w:rsidDel="00000000" w:rsidR="00000000" w:rsidRPr="00000000">
        <w:rPr>
          <w:sz w:val="24"/>
          <w:szCs w:val="24"/>
          <w:rtl w:val="0"/>
        </w:rPr>
        <w:t xml:space="preserve">C</w:t>
      </w:r>
      <w:r w:rsidDel="00000000" w:rsidR="00000000" w:rsidRPr="00000000">
        <w:rPr>
          <w:color w:val="000000"/>
          <w:sz w:val="24"/>
          <w:szCs w:val="24"/>
          <w:rtl w:val="0"/>
        </w:rPr>
        <w:t xml:space="preserve">, the Supplier shall provide at the request of the Appropriate Authority or Appropriate Authorities and within the applicable timescales for each event as set out in Paragraph 2.8 (or such longer timescales as may be notified to the Supplier by the Buyer), the CRP Information to the Appropriate Authority or Appropriate Authorities.</w:t>
      </w:r>
    </w:p>
    <w:p w:rsidR="00000000" w:rsidDel="00000000" w:rsidP="00000000" w:rsidRDefault="00000000" w:rsidRPr="00000000" w14:paraId="00000107">
      <w:pPr>
        <w:numPr>
          <w:ilvl w:val="1"/>
          <w:numId w:val="8"/>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or a Parent Undertaking of the Supplier has a credit rating of either:</w:t>
      </w:r>
    </w:p>
    <w:p w:rsidR="00000000" w:rsidDel="00000000" w:rsidP="00000000" w:rsidRDefault="00000000" w:rsidRPr="00000000" w14:paraId="00000108">
      <w:pPr>
        <w:keepNext w:val="1"/>
        <w:numPr>
          <w:ilvl w:val="2"/>
          <w:numId w:val="8"/>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Aa3 or better from Moody’s;</w:t>
      </w:r>
    </w:p>
    <w:p w:rsidR="00000000" w:rsidDel="00000000" w:rsidP="00000000" w:rsidRDefault="00000000" w:rsidRPr="00000000" w14:paraId="00000109">
      <w:pPr>
        <w:keepNext w:val="1"/>
        <w:numPr>
          <w:ilvl w:val="2"/>
          <w:numId w:val="8"/>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Standard and Poors;</w:t>
      </w:r>
    </w:p>
    <w:p w:rsidR="00000000" w:rsidDel="00000000" w:rsidP="00000000" w:rsidRDefault="00000000" w:rsidRPr="00000000" w14:paraId="0000010A">
      <w:pPr>
        <w:keepNext w:val="1"/>
        <w:numPr>
          <w:ilvl w:val="2"/>
          <w:numId w:val="8"/>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Fitch;</w:t>
      </w:r>
    </w:p>
    <w:p w:rsidR="00000000" w:rsidDel="00000000" w:rsidP="00000000" w:rsidRDefault="00000000" w:rsidRPr="00000000" w14:paraId="0000010B">
      <w:pPr>
        <w:keepNext w:val="1"/>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sz w:val="24"/>
          <w:szCs w:val="24"/>
          <w:rtl w:val="0"/>
        </w:rPr>
        <w:t xml:space="preserve">the Supplier will not be required to provide any CRP Information unless or until either (i) a Financial Distress Event occurs (unless the Supplier is relieved of the consequences of the Financial Distress Event under Paragraph 7.1 of Annex 3 to Joint Schedule 7 (Financial Distress), if applicable) or (ii) the Supplier and its Parent Undertakings cease to fulfil the criteria set out in this Paragraph 2.10 of this Part C, in which cases the Supplier shall provide the updated version of the CRP Information in accordance with paragraph 2.8 of this Part C.</w:t>
      </w:r>
    </w:p>
    <w:p w:rsidR="00000000" w:rsidDel="00000000" w:rsidP="00000000" w:rsidRDefault="00000000" w:rsidRPr="00000000" w14:paraId="0000010C">
      <w:pPr>
        <w:numPr>
          <w:ilvl w:val="1"/>
          <w:numId w:val="8"/>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Subject to Paragraph 4, where the Supplier demonstrates to the reasonable satisfaction of the Appropriate Authority or Appropriate Authorities that a particular item of CRP Information is highly confidential, the Supplier may, having orally disclosed and discussed that information with the Appropriate Authority or Appropriate Authorities, redact or omit that information from the CRP Information provided that if a Financial Distress Event occurs, this exemption shall no longer apply and the Supplier shall promptly provide the relevant information to the Appropriate Authority or Appropriate Authorities to the extent required under Paragraph 2.8 of this Part C.</w:t>
      </w:r>
    </w:p>
    <w:p w:rsidR="00000000" w:rsidDel="00000000" w:rsidP="00000000" w:rsidRDefault="00000000" w:rsidRPr="00000000" w14:paraId="0000010D">
      <w:pPr>
        <w:keepNext w:val="1"/>
        <w:numPr>
          <w:ilvl w:val="0"/>
          <w:numId w:val="8"/>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Termination Rights</w:t>
      </w:r>
    </w:p>
    <w:p w:rsidR="00000000" w:rsidDel="00000000" w:rsidP="00000000" w:rsidRDefault="00000000" w:rsidRPr="00000000" w14:paraId="0000010E">
      <w:pPr>
        <w:numPr>
          <w:ilvl w:val="1"/>
          <w:numId w:val="8"/>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shall be entitled to terminate the Contract if the Supplier is required to provide CRP Information under Paragraph 2 of this Part </w:t>
      </w:r>
      <w:r w:rsidDel="00000000" w:rsidR="00000000" w:rsidRPr="00000000">
        <w:rPr>
          <w:sz w:val="24"/>
          <w:szCs w:val="24"/>
          <w:rtl w:val="0"/>
        </w:rPr>
        <w:t xml:space="preserve">C</w:t>
      </w:r>
      <w:r w:rsidDel="00000000" w:rsidR="00000000" w:rsidRPr="00000000">
        <w:rPr>
          <w:color w:val="000000"/>
          <w:sz w:val="24"/>
          <w:szCs w:val="24"/>
          <w:rtl w:val="0"/>
        </w:rPr>
        <w:t xml:space="preserve"> and either:</w:t>
      </w:r>
    </w:p>
    <w:p w:rsidR="00000000" w:rsidDel="00000000" w:rsidP="00000000" w:rsidRDefault="00000000" w:rsidRPr="00000000" w14:paraId="0000010F">
      <w:pPr>
        <w:keepNext w:val="1"/>
        <w:numPr>
          <w:ilvl w:val="2"/>
          <w:numId w:val="8"/>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provide the CRP Information within 4 months of the Effective Date if this is a Critical Service Contract or otherwise within 4 months of the Appropriate Authority’s or Appropriate Authorities’ request; or</w:t>
      </w:r>
    </w:p>
    <w:p w:rsidR="00000000" w:rsidDel="00000000" w:rsidP="00000000" w:rsidRDefault="00000000" w:rsidRPr="00000000" w14:paraId="00000110">
      <w:pPr>
        <w:keepNext w:val="1"/>
        <w:numPr>
          <w:ilvl w:val="2"/>
          <w:numId w:val="8"/>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obtain an Assurance from the Appropriate Authority or Appropriate Authorities within 4 months of the date that it was first required to provide the CRP Information under the Contract,</w:t>
      </w:r>
    </w:p>
    <w:p w:rsidR="00000000" w:rsidDel="00000000" w:rsidP="00000000" w:rsidRDefault="00000000" w:rsidRPr="00000000" w14:paraId="00000111">
      <w:p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112">
      <w:pPr>
        <w:keepNext w:val="1"/>
        <w:numPr>
          <w:ilvl w:val="0"/>
          <w:numId w:val="8"/>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color w:val="000000"/>
          <w:sz w:val="24"/>
          <w:szCs w:val="24"/>
        </w:rPr>
      </w:pPr>
      <w:r w:rsidDel="00000000" w:rsidR="00000000" w:rsidRPr="00000000">
        <w:rPr>
          <w:b w:val="1"/>
          <w:color w:val="000000"/>
          <w:sz w:val="24"/>
          <w:szCs w:val="24"/>
          <w:rtl w:val="0"/>
        </w:rPr>
        <w:t xml:space="preserve">Confidentiality and usage of CRP Information</w:t>
      </w:r>
    </w:p>
    <w:p w:rsidR="00000000" w:rsidDel="00000000" w:rsidP="00000000" w:rsidRDefault="00000000" w:rsidRPr="00000000" w14:paraId="00000113">
      <w:pPr>
        <w:numPr>
          <w:ilvl w:val="1"/>
          <w:numId w:val="8"/>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rsidR="00000000" w:rsidDel="00000000" w:rsidP="00000000" w:rsidRDefault="00000000" w:rsidRPr="00000000" w14:paraId="00000114">
      <w:pPr>
        <w:numPr>
          <w:ilvl w:val="1"/>
          <w:numId w:val="8"/>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bookmarkStart w:colFirst="0" w:colLast="0" w:name="_heading=h.23ckvvd" w:id="33"/>
      <w:bookmarkEnd w:id="33"/>
      <w:r w:rsidDel="00000000" w:rsidR="00000000" w:rsidRPr="00000000">
        <w:rPr>
          <w:color w:val="000000"/>
          <w:sz w:val="24"/>
          <w:szCs w:val="24"/>
          <w:rtl w:val="0"/>
        </w:rPr>
        <w:t xml:space="preserve">Where the Appropriate Authority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4.1 of this Part </w:t>
      </w:r>
      <w:r w:rsidDel="00000000" w:rsidR="00000000" w:rsidRPr="00000000">
        <w:rPr>
          <w:sz w:val="24"/>
          <w:szCs w:val="24"/>
          <w:rtl w:val="0"/>
        </w:rPr>
        <w:t xml:space="preserve">C</w:t>
      </w:r>
      <w:r w:rsidDel="00000000" w:rsidR="00000000" w:rsidRPr="00000000">
        <w:rPr>
          <w:color w:val="000000"/>
          <w:sz w:val="24"/>
          <w:szCs w:val="24"/>
          <w:rtl w:val="0"/>
        </w:rPr>
        <w:t xml:space="preserve"> and Clause 15 of the Core Terms.</w:t>
      </w:r>
    </w:p>
    <w:p w:rsidR="00000000" w:rsidDel="00000000" w:rsidP="00000000" w:rsidRDefault="00000000" w:rsidRPr="00000000" w14:paraId="00000115">
      <w:pPr>
        <w:numPr>
          <w:ilvl w:val="1"/>
          <w:numId w:val="8"/>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use reasonable endeavours to obtain consent from any third party which has restricted the disclosure of the CRP Information to enable disclosure of that information to the Appropriate Authority or Appropriate Authorities pursuant to Paragraph 2 of this Part </w:t>
      </w:r>
      <w:r w:rsidDel="00000000" w:rsidR="00000000" w:rsidRPr="00000000">
        <w:rPr>
          <w:sz w:val="24"/>
          <w:szCs w:val="24"/>
          <w:rtl w:val="0"/>
        </w:rPr>
        <w:t xml:space="preserve">C</w:t>
      </w:r>
      <w:r w:rsidDel="00000000" w:rsidR="00000000" w:rsidRPr="00000000">
        <w:rPr>
          <w:color w:val="000000"/>
          <w:sz w:val="24"/>
          <w:szCs w:val="24"/>
          <w:rtl w:val="0"/>
        </w:rPr>
        <w:t xml:space="preserve"> subject, where necessary, to the Appropriate Authority or Appropriate Authorities entering into an appropriate confidentiality agreement in the form required by the third party.</w:t>
      </w:r>
    </w:p>
    <w:p w:rsidR="00000000" w:rsidDel="00000000" w:rsidP="00000000" w:rsidRDefault="00000000" w:rsidRPr="00000000" w14:paraId="00000116">
      <w:pPr>
        <w:numPr>
          <w:ilvl w:val="1"/>
          <w:numId w:val="8"/>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is unable to procure consent pursuant to Paragraph 4.3 of this Part </w:t>
      </w:r>
      <w:r w:rsidDel="00000000" w:rsidR="00000000" w:rsidRPr="00000000">
        <w:rPr>
          <w:sz w:val="24"/>
          <w:szCs w:val="24"/>
          <w:rtl w:val="0"/>
        </w:rPr>
        <w:t xml:space="preserve">C</w:t>
      </w:r>
      <w:r w:rsidDel="00000000" w:rsidR="00000000" w:rsidRPr="00000000">
        <w:rPr>
          <w:color w:val="000000"/>
          <w:sz w:val="24"/>
          <w:szCs w:val="24"/>
          <w:rtl w:val="0"/>
        </w:rPr>
        <w:t xml:space="preserve">, the Supplier shall use all reasonable endeavours to disclose the CRP Information to the fullest extent possible by limiting the amount of information it withholds including by:</w:t>
      </w:r>
    </w:p>
    <w:p w:rsidR="00000000" w:rsidDel="00000000" w:rsidP="00000000" w:rsidRDefault="00000000" w:rsidRPr="00000000" w14:paraId="00000117">
      <w:pPr>
        <w:keepNext w:val="1"/>
        <w:numPr>
          <w:ilvl w:val="2"/>
          <w:numId w:val="8"/>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redacting only those parts of the information which are subject to such obligations of confidentiality;</w:t>
      </w:r>
    </w:p>
    <w:p w:rsidR="00000000" w:rsidDel="00000000" w:rsidP="00000000" w:rsidRDefault="00000000" w:rsidRPr="00000000" w14:paraId="00000118">
      <w:pPr>
        <w:keepNext w:val="1"/>
        <w:numPr>
          <w:ilvl w:val="2"/>
          <w:numId w:val="8"/>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providing the information in a form that does not breach its obligations of confidentiality including (where possible) by:</w:t>
      </w:r>
    </w:p>
    <w:p w:rsidR="00000000" w:rsidDel="00000000" w:rsidP="00000000" w:rsidRDefault="00000000" w:rsidRPr="00000000" w14:paraId="00000119">
      <w:pPr>
        <w:numPr>
          <w:ilvl w:val="3"/>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summarising the information;</w:t>
      </w:r>
    </w:p>
    <w:p w:rsidR="00000000" w:rsidDel="00000000" w:rsidP="00000000" w:rsidRDefault="00000000" w:rsidRPr="00000000" w14:paraId="0000011A">
      <w:pPr>
        <w:numPr>
          <w:ilvl w:val="3"/>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grouping the information;</w:t>
      </w:r>
    </w:p>
    <w:p w:rsidR="00000000" w:rsidDel="00000000" w:rsidP="00000000" w:rsidRDefault="00000000" w:rsidRPr="00000000" w14:paraId="0000011B">
      <w:pPr>
        <w:numPr>
          <w:ilvl w:val="3"/>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anonymising the information; and</w:t>
      </w:r>
    </w:p>
    <w:p w:rsidR="00000000" w:rsidDel="00000000" w:rsidP="00000000" w:rsidRDefault="00000000" w:rsidRPr="00000000" w14:paraId="0000011C">
      <w:pPr>
        <w:numPr>
          <w:ilvl w:val="3"/>
          <w:numId w:val="8"/>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color w:val="000000"/>
          <w:sz w:val="24"/>
          <w:szCs w:val="24"/>
        </w:rPr>
      </w:pPr>
      <w:r w:rsidDel="00000000" w:rsidR="00000000" w:rsidRPr="00000000">
        <w:rPr>
          <w:color w:val="000000"/>
          <w:sz w:val="24"/>
          <w:szCs w:val="24"/>
          <w:rtl w:val="0"/>
        </w:rPr>
        <w:t xml:space="preserve">presenting the information in general terms</w:t>
      </w:r>
    </w:p>
    <w:p w:rsidR="00000000" w:rsidDel="00000000" w:rsidP="00000000" w:rsidRDefault="00000000" w:rsidRPr="00000000" w14:paraId="0000011D">
      <w:pPr>
        <w:numPr>
          <w:ilvl w:val="1"/>
          <w:numId w:val="8"/>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provide the Appropriate Authority or Appropriate Authorities with contact details of any third party which has not provided consent to disclose CRP Information where that third party is also a public sector body and where the Supplier is legally permitted to do so.</w:t>
      </w:r>
    </w:p>
    <w:p w:rsidR="00000000" w:rsidDel="00000000" w:rsidP="00000000" w:rsidRDefault="00000000" w:rsidRPr="00000000" w14:paraId="0000011E">
      <w:pPr>
        <w:pBdr>
          <w:top w:space="0" w:sz="0" w:val="nil"/>
          <w:left w:space="0" w:sz="0" w:val="nil"/>
          <w:bottom w:space="0" w:sz="0" w:val="nil"/>
          <w:right w:space="0" w:sz="0" w:val="nil"/>
          <w:between w:space="0" w:sz="0" w:val="nil"/>
        </w:pBdr>
        <w:spacing w:after="120" w:before="120" w:lineRule="auto"/>
        <w:ind w:left="720" w:hanging="72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1F">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120">
      <w:pPr>
        <w:ind w:left="0" w:firstLine="0"/>
        <w:rPr>
          <w:b w:val="1"/>
          <w:sz w:val="32"/>
          <w:szCs w:val="32"/>
        </w:rPr>
      </w:pPr>
      <w:r w:rsidDel="00000000" w:rsidR="00000000" w:rsidRPr="00000000">
        <w:rPr>
          <w:b w:val="1"/>
          <w:sz w:val="32"/>
          <w:szCs w:val="32"/>
          <w:rtl w:val="0"/>
        </w:rPr>
        <w:t xml:space="preserve">Appendix 1: Group structure information and resolution commentary</w:t>
      </w:r>
    </w:p>
    <w:p w:rsidR="00000000" w:rsidDel="00000000" w:rsidP="00000000" w:rsidRDefault="00000000" w:rsidRPr="00000000" w14:paraId="00000121">
      <w:pPr>
        <w:numPr>
          <w:ilvl w:val="0"/>
          <w:numId w:val="2"/>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122">
      <w:pPr>
        <w:numPr>
          <w:ilvl w:val="1"/>
          <w:numId w:val="2"/>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provide sufficient information to allow the Appropriate Authority to understand the implications on the Supplier Group’s UK Public Sector Business and CNI contracts listed pursuant to Appendix 2 if the Supplier or another member of the Supplier Group is subject to an Insolvency Event;</w:t>
      </w:r>
    </w:p>
    <w:p w:rsidR="00000000" w:rsidDel="00000000" w:rsidP="00000000" w:rsidRDefault="00000000" w:rsidRPr="00000000" w14:paraId="00000123">
      <w:pPr>
        <w:numPr>
          <w:ilvl w:val="1"/>
          <w:numId w:val="2"/>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ensure that the information is presented so as to provide a simple, effective and easily understood overview of the Supplier Group; and</w:t>
      </w:r>
    </w:p>
    <w:p w:rsidR="00000000" w:rsidDel="00000000" w:rsidP="00000000" w:rsidRDefault="00000000" w:rsidRPr="00000000" w14:paraId="00000124">
      <w:pPr>
        <w:numPr>
          <w:ilvl w:val="1"/>
          <w:numId w:val="2"/>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provide full details of the importance of each member of the Supplier Group to the Supplier Group’s UK Public Sector Business and CNI contracts listed pursuant to Appendix 2 and the dependencies between each.</w:t>
      </w:r>
    </w:p>
    <w:p w:rsidR="00000000" w:rsidDel="00000000" w:rsidP="00000000" w:rsidRDefault="00000000" w:rsidRPr="00000000" w14:paraId="00000125">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126">
      <w:pPr>
        <w:ind w:left="0" w:firstLine="0"/>
        <w:rPr>
          <w:b w:val="1"/>
          <w:sz w:val="32"/>
          <w:szCs w:val="32"/>
        </w:rPr>
      </w:pPr>
      <w:r w:rsidDel="00000000" w:rsidR="00000000" w:rsidRPr="00000000">
        <w:rPr>
          <w:b w:val="1"/>
          <w:sz w:val="32"/>
          <w:szCs w:val="32"/>
          <w:rtl w:val="0"/>
        </w:rPr>
        <w:t xml:space="preserve">Appendix 2: UK Public Sector / CNI Contract Information</w:t>
      </w:r>
    </w:p>
    <w:p w:rsidR="00000000" w:rsidDel="00000000" w:rsidP="00000000" w:rsidRDefault="00000000" w:rsidRPr="00000000" w14:paraId="00000127">
      <w:pPr>
        <w:numPr>
          <w:ilvl w:val="0"/>
          <w:numId w:val="4"/>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128">
      <w:pPr>
        <w:numPr>
          <w:ilvl w:val="1"/>
          <w:numId w:val="4"/>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provide details of all agreements held by members of the Supplier Group where those agreements are for goods, services or works provision and:</w:t>
      </w:r>
    </w:p>
    <w:p w:rsidR="00000000" w:rsidDel="00000000" w:rsidP="00000000" w:rsidRDefault="00000000" w:rsidRPr="00000000" w14:paraId="00000129">
      <w:pPr>
        <w:numPr>
          <w:ilvl w:val="2"/>
          <w:numId w:val="4"/>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are with any UK public sector bodies including: central Government departments and their arms-length bodies and agencies, non-departmental public bodies, NHS bodies, local authorities, health bodies, police fire and rescue, education bodies and the devolved administrations;</w:t>
      </w:r>
    </w:p>
    <w:p w:rsidR="00000000" w:rsidDel="00000000" w:rsidP="00000000" w:rsidRDefault="00000000" w:rsidRPr="00000000" w14:paraId="0000012A">
      <w:pPr>
        <w:numPr>
          <w:ilvl w:val="2"/>
          <w:numId w:val="4"/>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are with any private sector entities where the end recipient of the service, goods or works provision is any of the bodies set out in paragraph 1.1.1 of this Appendix 2 and where the member of the Supplier Group is acting as a key sub-contractor under the agreement with the end recipient; or</w:t>
      </w:r>
    </w:p>
    <w:p w:rsidR="00000000" w:rsidDel="00000000" w:rsidP="00000000" w:rsidRDefault="00000000" w:rsidRPr="00000000" w14:paraId="0000012B">
      <w:pPr>
        <w:numPr>
          <w:ilvl w:val="2"/>
          <w:numId w:val="4"/>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involve or could reasonably be considered to involve CNI;</w:t>
      </w:r>
    </w:p>
    <w:p w:rsidR="00000000" w:rsidDel="00000000" w:rsidP="00000000" w:rsidRDefault="00000000" w:rsidRPr="00000000" w14:paraId="0000012C">
      <w:pPr>
        <w:numPr>
          <w:ilvl w:val="1"/>
          <w:numId w:val="4"/>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provide the Appropriate Authority with a copy of the latest version of each underlying contract worth more than £5m per contract year and their related key sub-contracts, which shall be included as embedded documents within the CRP Information or via a directly accessible link.</w:t>
      </w:r>
    </w:p>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12E">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3">
    <w:pPr>
      <w:tabs>
        <w:tab w:val="center" w:leader="none" w:pos="4513"/>
        <w:tab w:val="right" w:leader="none"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134">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sz w:val="20"/>
        <w:szCs w:val="20"/>
      </w:rPr>
    </w:pPr>
    <w:r w:rsidDel="00000000" w:rsidR="00000000" w:rsidRPr="00000000">
      <w:rPr>
        <w:color w:val="000000"/>
        <w:sz w:val="20"/>
        <w:szCs w:val="20"/>
        <w:rtl w:val="0"/>
      </w:rPr>
      <w:t xml:space="preserve">Framework Ref: RM6116</w:t>
    </w:r>
    <w:r w:rsidDel="00000000" w:rsidR="00000000" w:rsidRPr="00000000">
      <w:rPr>
        <w:rtl w:val="0"/>
      </w:rPr>
    </w:r>
  </w:p>
  <w:p w:rsidR="00000000" w:rsidDel="00000000" w:rsidP="00000000" w:rsidRDefault="00000000" w:rsidRPr="00000000" w14:paraId="00000135">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w:t>
    </w:r>
    <w:r w:rsidDel="00000000" w:rsidR="00000000" w:rsidRPr="00000000">
      <w:rPr>
        <w:sz w:val="20"/>
        <w:szCs w:val="20"/>
        <w:rtl w:val="0"/>
      </w:rPr>
      <w:t xml:space="preserve">1</w:t>
    </w:r>
    <w:r w:rsidDel="00000000" w:rsidR="00000000" w:rsidRPr="00000000">
      <w:rPr>
        <w:color w:val="000000"/>
        <w:sz w:val="20"/>
        <w:szCs w:val="20"/>
        <w:rtl w:val="0"/>
      </w:rPr>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36">
    <w:pPr>
      <w:pBdr>
        <w:top w:space="0" w:sz="0" w:val="nil"/>
        <w:left w:space="0" w:sz="0" w:val="nil"/>
        <w:bottom w:space="0" w:sz="0" w:val="nil"/>
        <w:right w:space="0" w:sz="0" w:val="nil"/>
        <w:between w:space="0" w:sz="0" w:val="nil"/>
      </w:pBdr>
      <w:tabs>
        <w:tab w:val="left" w:leader="none" w:pos="3488"/>
      </w:tabs>
      <w:spacing w:after="0" w:lineRule="auto"/>
      <w:ind w:left="0" w:firstLine="0"/>
      <w:rPr>
        <w:color w:val="a6a6a6"/>
        <w:sz w:val="20"/>
        <w:szCs w:val="20"/>
      </w:rPr>
    </w:pPr>
    <w:r w:rsidDel="00000000" w:rsidR="00000000" w:rsidRPr="00000000">
      <w:rPr>
        <w:color w:val="000000"/>
        <w:sz w:val="20"/>
        <w:szCs w:val="20"/>
        <w:rtl w:val="0"/>
      </w:rPr>
      <w:t xml:space="preserve">Model Version: v3.</w:t>
    </w:r>
    <w:r w:rsidDel="00000000" w:rsidR="00000000" w:rsidRPr="00000000">
      <w:rPr>
        <w:sz w:val="20"/>
        <w:szCs w:val="20"/>
        <w:rtl w:val="0"/>
      </w:rPr>
      <w:t xml:space="preserve">3</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7">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13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t xml:space="preserve">-</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w:t>
    </w:r>
  </w:p>
  <w:p w:rsidR="00000000" w:rsidDel="00000000" w:rsidP="00000000" w:rsidRDefault="00000000" w:rsidRPr="00000000" w14:paraId="0000013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F">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130">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w:t>
    </w:r>
  </w:p>
  <w:p w:rsidR="00000000" w:rsidDel="00000000" w:rsidP="00000000" w:rsidRDefault="00000000" w:rsidRPr="00000000" w14:paraId="00000131">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 2021</w:t>
    </w:r>
  </w:p>
  <w:p w:rsidR="00000000" w:rsidDel="00000000" w:rsidP="00000000" w:rsidRDefault="00000000" w:rsidRPr="00000000" w14:paraId="00000132">
    <w:pPr>
      <w:tabs>
        <w:tab w:val="center" w:leader="none" w:pos="4513"/>
        <w:tab w:val="right" w:leader="none" w:pos="9026"/>
      </w:tabs>
      <w:spacing w:after="0" w:lineRule="auto"/>
      <w:ind w:left="0" w:firstLine="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decimal"/>
      <w:lvlText w:val=""/>
      <w:lvlJc w:val="left"/>
      <w:pPr>
        <w:ind w:left="252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decimal"/>
      <w:lvlText w:val=""/>
      <w:lvlJc w:val="left"/>
      <w:pPr>
        <w:ind w:left="252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5">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6">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sz w:val="24"/>
        <w:szCs w:val="24"/>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7">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8">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52154C"/>
    <w:pPr>
      <w:overflowPunct w:val="0"/>
      <w:autoSpaceDE w:val="0"/>
      <w:autoSpaceDN w:val="0"/>
      <w:adjustRightInd w:val="0"/>
      <w:textAlignment w:val="baseline"/>
    </w:pPr>
    <w:rPr>
      <w:rFonts w:eastAsia="Times New Roman"/>
    </w:rPr>
  </w:style>
  <w:style w:type="paragraph" w:styleId="Heading1">
    <w:name w:val="heading 1"/>
    <w:basedOn w:val="Normal"/>
    <w:next w:val="Normal"/>
    <w:rsid w:val="0052154C"/>
    <w:pPr>
      <w:keepNext w:val="1"/>
      <w:keepLines w:val="1"/>
      <w:spacing w:after="120" w:before="480"/>
      <w:outlineLvl w:val="0"/>
    </w:pPr>
    <w:rPr>
      <w:b w:val="1"/>
      <w:sz w:val="48"/>
      <w:szCs w:val="48"/>
    </w:rPr>
  </w:style>
  <w:style w:type="paragraph" w:styleId="Heading2">
    <w:name w:val="heading 2"/>
    <w:basedOn w:val="Normal"/>
    <w:next w:val="Normal"/>
    <w:rsid w:val="0052154C"/>
    <w:pPr>
      <w:keepNext w:val="1"/>
      <w:keepLines w:val="1"/>
      <w:spacing w:after="80" w:before="360"/>
      <w:outlineLvl w:val="1"/>
    </w:pPr>
    <w:rPr>
      <w:b w:val="1"/>
      <w:sz w:val="36"/>
      <w:szCs w:val="36"/>
    </w:rPr>
  </w:style>
  <w:style w:type="paragraph" w:styleId="Heading3">
    <w:name w:val="heading 3"/>
    <w:basedOn w:val="Normal"/>
    <w:next w:val="Normal"/>
    <w:rsid w:val="0052154C"/>
    <w:pPr>
      <w:keepNext w:val="1"/>
      <w:keepLines w:val="1"/>
      <w:spacing w:after="80" w:before="280"/>
      <w:outlineLvl w:val="2"/>
    </w:pPr>
    <w:rPr>
      <w:b w:val="1"/>
      <w:sz w:val="28"/>
      <w:szCs w:val="28"/>
    </w:rPr>
  </w:style>
  <w:style w:type="paragraph" w:styleId="Heading4">
    <w:name w:val="heading 4"/>
    <w:basedOn w:val="Normal"/>
    <w:next w:val="Normal"/>
    <w:rsid w:val="0052154C"/>
    <w:pPr>
      <w:keepNext w:val="1"/>
      <w:keepLines w:val="1"/>
      <w:spacing w:after="40" w:before="240"/>
      <w:outlineLvl w:val="3"/>
    </w:pPr>
    <w:rPr>
      <w:b w:val="1"/>
      <w:sz w:val="24"/>
      <w:szCs w:val="24"/>
    </w:rPr>
  </w:style>
  <w:style w:type="paragraph" w:styleId="Heading5">
    <w:name w:val="heading 5"/>
    <w:basedOn w:val="Normal"/>
    <w:next w:val="Normal"/>
    <w:rsid w:val="0052154C"/>
    <w:pPr>
      <w:keepNext w:val="1"/>
      <w:keepLines w:val="1"/>
      <w:spacing w:after="40" w:before="220"/>
      <w:outlineLvl w:val="4"/>
    </w:pPr>
    <w:rPr>
      <w:b w:val="1"/>
    </w:rPr>
  </w:style>
  <w:style w:type="paragraph" w:styleId="Heading6">
    <w:name w:val="heading 6"/>
    <w:basedOn w:val="Normal"/>
    <w:next w:val="Normal"/>
    <w:rsid w:val="0052154C"/>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rsid w:val="0052154C"/>
    <w:pPr>
      <w:numPr>
        <w:numId w:val="4"/>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rsid w:val="0052154C"/>
    <w:pPr>
      <w:numPr>
        <w:ilvl w:val="1"/>
        <w:numId w:val="4"/>
      </w:numPr>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rsid w:val="0052154C"/>
    <w:pPr>
      <w:numPr>
        <w:ilvl w:val="2"/>
      </w:numPr>
      <w:tabs>
        <w:tab w:val="left" w:pos="1985"/>
        <w:tab w:val="left" w:pos="2127"/>
      </w:tabs>
    </w:pPr>
  </w:style>
  <w:style w:type="paragraph" w:styleId="GPSL4numberedclause" w:customStyle="1">
    <w:name w:val="GPS L4 numbered clause"/>
    <w:basedOn w:val="GPSL3numberedclause"/>
    <w:link w:val="GPSL4numberedclauseChar"/>
    <w:qFormat w:val="1"/>
    <w:rsid w:val="0052154C"/>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eastAsia="Times New Roman" w:hAnsi="Calibri"/>
      <w:lang w:eastAsia="zh-CN"/>
    </w:rPr>
  </w:style>
  <w:style w:type="character" w:styleId="GPSL3numberedclauseChar" w:customStyle="1">
    <w:name w:val="GPS L3 numbered clause Char"/>
    <w:link w:val="GPSL3numberedclause"/>
    <w:rPr>
      <w:rFonts w:ascii="Calibri" w:eastAsia="Times New Roman" w:hAnsi="Calibri"/>
      <w:lang w:eastAsia="zh-CN"/>
    </w:rPr>
  </w:style>
  <w:style w:type="character" w:styleId="GPSL4numberedclauseChar" w:customStyle="1">
    <w:name w:val="GPS L4 numbered clause Char"/>
    <w:link w:val="GPSL4numberedclause"/>
    <w:rPr>
      <w:rFonts w:ascii="Calibri" w:eastAsia="Times New Roman" w:hAnsi="Calibri"/>
      <w:szCs w:val="20"/>
      <w:lang w:eastAsia="zh-CN"/>
    </w:rPr>
  </w:style>
  <w:style w:type="paragraph" w:styleId="GPSL5numberedclause" w:customStyle="1">
    <w:name w:val="GPS L5 numbered clause"/>
    <w:basedOn w:val="GPSL4numberedclause"/>
    <w:qFormat w:val="1"/>
    <w:rsid w:val="0052154C"/>
    <w:pPr>
      <w:numPr>
        <w:ilvl w:val="4"/>
      </w:numPr>
      <w:tabs>
        <w:tab w:val="num" w:pos="360"/>
        <w:tab w:val="left" w:pos="3402"/>
      </w:tabs>
    </w:pPr>
  </w:style>
  <w:style w:type="paragraph" w:styleId="GPSL6numbered" w:customStyle="1">
    <w:name w:val="GPS L6 numbered"/>
    <w:basedOn w:val="GPSL5numberedclause"/>
    <w:qFormat w:val="1"/>
    <w:rsid w:val="0052154C"/>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rsid w:val="0052154C"/>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rsid w:val="0052154C"/>
    <w:pPr>
      <w:spacing w:after="0"/>
    </w:pPr>
    <w:rPr>
      <w:rFonts w:eastAsia="Times New Roman"/>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GPSL2NumberedBoldHeading" w:customStyle="1">
    <w:name w:val="GPS L2 Numbered Bold Heading"/>
    <w:basedOn w:val="Normal"/>
    <w:qFormat w:val="1"/>
    <w:rsid w:val="00831E6E"/>
    <w:pPr>
      <w:tabs>
        <w:tab w:val="left" w:pos="1134"/>
      </w:tabs>
      <w:overflowPunct w:val="1"/>
      <w:autoSpaceDE w:val="1"/>
      <w:autoSpaceDN w:val="1"/>
      <w:spacing w:after="120" w:before="120"/>
      <w:ind w:left="644" w:hanging="218"/>
      <w:textAlignment w:val="auto"/>
    </w:pPr>
    <w:rPr>
      <w:rFonts w:ascii="Calibri" w:hAnsi="Calibri"/>
      <w:b w:val="1"/>
      <w:lang w:eastAsia="zh-CN"/>
    </w:rPr>
  </w:style>
  <w:style w:type="paragraph" w:styleId="GPSL2Numbered" w:customStyle="1">
    <w:name w:val="GPS L2 Numbered"/>
    <w:basedOn w:val="GPSL2NumberedBoldHeading"/>
    <w:link w:val="GPSL2NumberedChar"/>
    <w:qFormat w:val="1"/>
    <w:rsid w:val="00831E6E"/>
    <w:pPr>
      <w:tabs>
        <w:tab w:val="clear" w:pos="1134"/>
      </w:tabs>
      <w:ind w:hanging="360"/>
    </w:pPr>
    <w:rPr>
      <w:b w:val="0"/>
    </w:rPr>
  </w:style>
  <w:style w:type="character" w:styleId="GPSL2NumberedChar" w:customStyle="1">
    <w:name w:val="GPS L2 Numbered Char"/>
    <w:link w:val="GPSL2Numbered"/>
    <w:locked w:val="1"/>
    <w:rsid w:val="00831E6E"/>
    <w:rPr>
      <w:rFonts w:ascii="Calibri" w:eastAsia="Times New Roman" w:hAnsi="Calibri"/>
      <w:lang w:eastAsia="zh-CN"/>
    </w:rPr>
  </w:style>
  <w:style w:type="paragraph" w:styleId="ScheduleText1" w:customStyle="1">
    <w:name w:val="Schedule Text 1"/>
    <w:basedOn w:val="Normal"/>
    <w:next w:val="Normal"/>
    <w:rsid w:val="003C22E1"/>
    <w:pPr>
      <w:numPr>
        <w:numId w:val="7"/>
      </w:numPr>
      <w:overflowPunct w:val="1"/>
      <w:autoSpaceDE w:val="1"/>
      <w:autoSpaceDN w:val="1"/>
      <w:adjustRightInd w:val="1"/>
      <w:spacing w:after="200" w:before="100"/>
      <w:jc w:val="left"/>
      <w:textAlignment w:val="auto"/>
    </w:pPr>
    <w:rPr>
      <w:rFonts w:cs="Times New Roman"/>
      <w:b w:val="1"/>
      <w:sz w:val="24"/>
      <w:szCs w:val="24"/>
    </w:rPr>
  </w:style>
  <w:style w:type="paragraph" w:styleId="ScheduleText2" w:customStyle="1">
    <w:name w:val="Schedule Text 2"/>
    <w:basedOn w:val="ScheduleText1"/>
    <w:next w:val="Normal"/>
    <w:rsid w:val="003C22E1"/>
    <w:pPr>
      <w:numPr>
        <w:ilvl w:val="1"/>
      </w:numPr>
    </w:pPr>
    <w:rPr>
      <w:b w:val="0"/>
    </w:rPr>
  </w:style>
  <w:style w:type="paragraph" w:styleId="ScheduleText3" w:customStyle="1">
    <w:name w:val="Schedule Text 3"/>
    <w:basedOn w:val="Normal"/>
    <w:next w:val="Normal"/>
    <w:rsid w:val="003C22E1"/>
    <w:pPr>
      <w:numPr>
        <w:ilvl w:val="2"/>
        <w:numId w:val="7"/>
      </w:numPr>
      <w:tabs>
        <w:tab w:val="left" w:pos="720"/>
        <w:tab w:val="left" w:pos="1803"/>
      </w:tabs>
      <w:overflowPunct w:val="1"/>
      <w:autoSpaceDE w:val="1"/>
      <w:autoSpaceDN w:val="1"/>
      <w:adjustRightInd w:val="1"/>
      <w:spacing w:after="200" w:before="100"/>
      <w:jc w:val="left"/>
      <w:textAlignment w:val="auto"/>
    </w:pPr>
    <w:rPr>
      <w:rFonts w:cs="Times New Roman"/>
      <w:sz w:val="24"/>
      <w:szCs w:val="24"/>
    </w:rPr>
  </w:style>
  <w:style w:type="paragraph" w:styleId="ScheduleText4" w:customStyle="1">
    <w:name w:val="Schedule Text 4"/>
    <w:basedOn w:val="Normal"/>
    <w:next w:val="Normal"/>
    <w:rsid w:val="003C22E1"/>
    <w:pPr>
      <w:numPr>
        <w:ilvl w:val="3"/>
        <w:numId w:val="7"/>
      </w:numPr>
      <w:tabs>
        <w:tab w:val="left" w:pos="720"/>
        <w:tab w:val="left" w:pos="1803"/>
      </w:tabs>
      <w:overflowPunct w:val="1"/>
      <w:autoSpaceDE w:val="1"/>
      <w:autoSpaceDN w:val="1"/>
      <w:adjustRightInd w:val="1"/>
      <w:spacing w:after="200" w:before="100"/>
      <w:jc w:val="left"/>
      <w:textAlignment w:val="auto"/>
    </w:pPr>
    <w:rPr>
      <w:rFonts w:cs="Times New Roman"/>
      <w:sz w:val="24"/>
      <w:szCs w:val="24"/>
    </w:rPr>
  </w:style>
  <w:style w:type="paragraph" w:styleId="ScheduleText5" w:customStyle="1">
    <w:name w:val="Schedule Text 5"/>
    <w:basedOn w:val="Normal"/>
    <w:next w:val="Normal"/>
    <w:rsid w:val="003C22E1"/>
    <w:pPr>
      <w:numPr>
        <w:ilvl w:val="4"/>
        <w:numId w:val="7"/>
      </w:numPr>
      <w:tabs>
        <w:tab w:val="left" w:pos="720"/>
        <w:tab w:val="left" w:pos="2523"/>
      </w:tabs>
      <w:overflowPunct w:val="1"/>
      <w:autoSpaceDE w:val="1"/>
      <w:autoSpaceDN w:val="1"/>
      <w:adjustRightInd w:val="1"/>
      <w:spacing w:after="200" w:before="100"/>
      <w:jc w:val="left"/>
      <w:textAlignment w:val="auto"/>
    </w:pPr>
    <w:rPr>
      <w:rFonts w:cs="Times New Roman"/>
      <w:sz w:val="24"/>
      <w:szCs w:val="24"/>
    </w:rPr>
  </w:style>
  <w:style w:type="paragraph" w:styleId="ScheduleText6" w:customStyle="1">
    <w:name w:val="Schedule Text 6"/>
    <w:basedOn w:val="ScheduleText5"/>
    <w:rsid w:val="003C22E1"/>
    <w:pPr>
      <w:numPr>
        <w:ilvl w:val="5"/>
      </w:numPr>
    </w:pPr>
  </w:style>
  <w:style w:type="paragraph" w:styleId="ScheduleText7" w:customStyle="1">
    <w:name w:val="Schedule Text 7"/>
    <w:basedOn w:val="ScheduleText6"/>
    <w:rsid w:val="003C22E1"/>
    <w:pPr>
      <w:numPr>
        <w:ilvl w:val="6"/>
      </w:numPr>
    </w:pPr>
  </w:style>
  <w:style w:type="paragraph" w:styleId="BulletsBody" w:customStyle="1">
    <w:name w:val="Bullets Body"/>
    <w:basedOn w:val="Normal"/>
    <w:rsid w:val="009009FB"/>
    <w:pPr>
      <w:numPr>
        <w:numId w:val="8"/>
      </w:numPr>
      <w:overflowPunct w:val="1"/>
      <w:autoSpaceDE w:val="1"/>
      <w:autoSpaceDN w:val="1"/>
      <w:adjustRightInd w:val="1"/>
      <w:spacing w:after="200" w:before="100"/>
      <w:jc w:val="left"/>
      <w:textAlignment w:val="auto"/>
    </w:pPr>
    <w:rPr>
      <w:rFonts w:cs="Times New Roman"/>
      <w:sz w:val="24"/>
      <w:szCs w:val="24"/>
    </w:rPr>
  </w:style>
  <w:style w:type="paragraph" w:styleId="BulletsLevel1" w:customStyle="1">
    <w:name w:val="Bullets Level 1"/>
    <w:basedOn w:val="Normal"/>
    <w:rsid w:val="009009FB"/>
    <w:pPr>
      <w:numPr>
        <w:ilvl w:val="1"/>
        <w:numId w:val="8"/>
      </w:numPr>
      <w:tabs>
        <w:tab w:val="left" w:pos="1797"/>
      </w:tabs>
      <w:overflowPunct w:val="1"/>
      <w:autoSpaceDE w:val="1"/>
      <w:autoSpaceDN w:val="1"/>
      <w:adjustRightInd w:val="1"/>
      <w:spacing w:after="200" w:before="100"/>
      <w:jc w:val="left"/>
      <w:textAlignment w:val="auto"/>
    </w:pPr>
    <w:rPr>
      <w:rFonts w:cs="Times New Roman"/>
      <w:sz w:val="24"/>
      <w:szCs w:val="24"/>
    </w:rPr>
  </w:style>
  <w:style w:type="paragraph" w:styleId="BulletsLevel2" w:customStyle="1">
    <w:name w:val="Bullets Level 2"/>
    <w:basedOn w:val="BulletsLevel1"/>
    <w:rsid w:val="009009FB"/>
    <w:pPr>
      <w:numPr>
        <w:ilvl w:val="2"/>
      </w:numPr>
      <w:tabs>
        <w:tab w:val="clear" w:pos="1797"/>
      </w:tabs>
    </w:pPr>
  </w:style>
  <w:style w:type="numbering" w:styleId="Scheduleheading" w:customStyle="1">
    <w:name w:val="Schedule heading"/>
    <w:uiPriority w:val="99"/>
    <w:rsid w:val="004E1995"/>
  </w:style>
  <w:style w:type="paragraph" w:styleId="AnnexHeading" w:customStyle="1">
    <w:name w:val="Annex Heading"/>
    <w:basedOn w:val="Normal"/>
    <w:next w:val="Normal"/>
    <w:rsid w:val="004E1995"/>
    <w:pPr>
      <w:tabs>
        <w:tab w:val="num" w:pos="720"/>
      </w:tabs>
      <w:overflowPunct w:val="1"/>
      <w:autoSpaceDE w:val="1"/>
      <w:autoSpaceDN w:val="1"/>
      <w:adjustRightInd w:val="1"/>
      <w:spacing w:after="300" w:before="100"/>
      <w:ind w:left="720" w:hanging="720"/>
      <w:jc w:val="center"/>
      <w:textAlignment w:val="auto"/>
    </w:pPr>
    <w:rPr>
      <w:rFonts w:ascii="Arial Bold" w:cs="Times New Roman" w:hAnsi="Arial Bold"/>
      <w:b w:val="1"/>
      <w:caps w:val="1"/>
      <w:sz w:val="24"/>
      <w:szCs w:val="24"/>
    </w:rPr>
  </w:style>
  <w:style w:type="paragraph" w:styleId="StdBodyText" w:customStyle="1">
    <w:name w:val="Std Body Text"/>
    <w:basedOn w:val="Normal"/>
    <w:qFormat w:val="1"/>
    <w:rsid w:val="004E1995"/>
    <w:pPr>
      <w:overflowPunct w:val="1"/>
      <w:autoSpaceDE w:val="1"/>
      <w:autoSpaceDN w:val="1"/>
      <w:adjustRightInd w:val="1"/>
      <w:spacing w:after="200" w:before="100"/>
      <w:ind w:left="0"/>
      <w:jc w:val="left"/>
      <w:textAlignment w:val="auto"/>
    </w:pPr>
    <w:rPr>
      <w:rFonts w:cs="Times New Roman"/>
      <w:sz w:val="24"/>
      <w:szCs w:val="24"/>
    </w:rPr>
  </w:style>
  <w:style w:type="paragraph" w:styleId="DefinitionList" w:customStyle="1">
    <w:name w:val="Definition List"/>
    <w:basedOn w:val="Normal"/>
    <w:rsid w:val="004E1995"/>
    <w:pPr>
      <w:overflowPunct w:val="1"/>
      <w:autoSpaceDE w:val="1"/>
      <w:autoSpaceDN w:val="1"/>
      <w:adjustRightInd w:val="1"/>
      <w:spacing w:after="200" w:before="100"/>
      <w:ind w:left="0"/>
      <w:jc w:val="left"/>
      <w:textAlignment w:val="auto"/>
    </w:pPr>
    <w:rPr>
      <w:rFonts w:cs="Times New Roman"/>
      <w:sz w:val="24"/>
      <w:szCs w:val="24"/>
    </w:rPr>
  </w:style>
  <w:style w:type="paragraph" w:styleId="DefinitionListLevel1" w:customStyle="1">
    <w:name w:val="Definition List Level 1"/>
    <w:basedOn w:val="DefinitionList"/>
    <w:rsid w:val="004E1995"/>
  </w:style>
  <w:style w:type="paragraph" w:styleId="DefinitionListLevel2" w:customStyle="1">
    <w:name w:val="Definition List Level 2"/>
    <w:basedOn w:val="DefinitionListLevel1"/>
    <w:rsid w:val="004E1995"/>
  </w:style>
  <w:style w:type="paragraph" w:styleId="StdBodyTextBold" w:customStyle="1">
    <w:name w:val="Std Body Text Bold"/>
    <w:basedOn w:val="Normal"/>
    <w:next w:val="StdBodyText"/>
    <w:link w:val="StdBodyTextBoldChar"/>
    <w:qFormat w:val="1"/>
    <w:rsid w:val="00B74DBD"/>
    <w:pPr>
      <w:overflowPunct w:val="1"/>
      <w:autoSpaceDE w:val="1"/>
      <w:autoSpaceDN w:val="1"/>
      <w:adjustRightInd w:val="1"/>
      <w:spacing w:after="200" w:before="100"/>
      <w:ind w:left="0"/>
      <w:jc w:val="left"/>
      <w:textAlignment w:val="auto"/>
    </w:pPr>
    <w:rPr>
      <w:rFonts w:cs="Times New Roman"/>
      <w:b w:val="1"/>
      <w:sz w:val="24"/>
      <w:szCs w:val="24"/>
    </w:rPr>
  </w:style>
  <w:style w:type="character" w:styleId="StdBodyTextBoldChar" w:customStyle="1">
    <w:name w:val="Std Body Text Bold Char"/>
    <w:basedOn w:val="DefaultParagraphFont"/>
    <w:link w:val="StdBodyTextBold"/>
    <w:rsid w:val="00B74DBD"/>
    <w:rPr>
      <w:rFonts w:cs="Times New Roman" w:eastAsia="Times New Roman"/>
      <w:b w:val="1"/>
      <w:sz w:val="24"/>
      <w:szCs w:val="24"/>
    </w:rPr>
  </w:style>
  <w:style w:type="paragraph" w:styleId="AppendixText1" w:customStyle="1">
    <w:name w:val="Appendix Text 1"/>
    <w:basedOn w:val="Normal"/>
    <w:rsid w:val="00666034"/>
    <w:pPr>
      <w:tabs>
        <w:tab w:val="num" w:pos="720"/>
      </w:tabs>
      <w:ind w:left="720" w:hanging="720"/>
    </w:pPr>
  </w:style>
  <w:style w:type="paragraph" w:styleId="AppendixText2" w:customStyle="1">
    <w:name w:val="Appendix Text 2"/>
    <w:basedOn w:val="Normal"/>
    <w:rsid w:val="00666034"/>
    <w:pPr>
      <w:tabs>
        <w:tab w:val="num" w:pos="1440"/>
      </w:tabs>
      <w:ind w:left="1440" w:hanging="720"/>
    </w:pPr>
  </w:style>
  <w:style w:type="paragraph" w:styleId="AppendixText3" w:customStyle="1">
    <w:name w:val="Appendix Text 3"/>
    <w:basedOn w:val="Normal"/>
    <w:rsid w:val="00666034"/>
    <w:pPr>
      <w:tabs>
        <w:tab w:val="num" w:pos="2160"/>
      </w:tabs>
      <w:ind w:left="2160" w:hanging="720"/>
    </w:pPr>
  </w:style>
  <w:style w:type="paragraph" w:styleId="AppendixText4" w:customStyle="1">
    <w:name w:val="Appendix Text 4"/>
    <w:basedOn w:val="Normal"/>
    <w:rsid w:val="00666034"/>
    <w:pPr>
      <w:numPr>
        <w:ilvl w:val="3"/>
        <w:numId w:val="9"/>
      </w:numPr>
    </w:pPr>
  </w:style>
  <w:style w:type="paragraph" w:styleId="AppendixText5" w:customStyle="1">
    <w:name w:val="Appendix Text 5"/>
    <w:basedOn w:val="Normal"/>
    <w:rsid w:val="00666034"/>
    <w:pPr>
      <w:numPr>
        <w:ilvl w:val="4"/>
        <w:numId w:val="9"/>
      </w:numPr>
    </w:pPr>
  </w:style>
  <w:style w:type="table" w:styleId="a0"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1"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paragraph" w:styleId="ListParagraph">
    <w:name w:val="List Paragraph"/>
    <w:basedOn w:val="Normal"/>
    <w:uiPriority w:val="34"/>
    <w:qFormat w:val="1"/>
    <w:rsid w:val="00A203BD"/>
    <w:pPr>
      <w:ind w:left="720"/>
      <w:contextualSpacing w:val="1"/>
    </w:pPr>
  </w:style>
  <w:style w:type="table" w:styleId="a2"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3"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a4" w:customStyle="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IUHVwdWNKFHOl1zO7bJrkigZ6og==">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2022-02-09T15:37:00Z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